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959CAF" w14:textId="76635CDF" w:rsidR="000A14E7" w:rsidRPr="006B58CE" w:rsidRDefault="000A14E7" w:rsidP="00934E9C">
      <w:pPr>
        <w:rPr>
          <w:rFonts w:cstheme="minorHAnsi"/>
          <w:b/>
          <w:bCs/>
          <w:sz w:val="28"/>
          <w:szCs w:val="28"/>
          <w:lang w:val="en-US"/>
        </w:rPr>
      </w:pPr>
      <w:r w:rsidRPr="006B58CE">
        <w:rPr>
          <w:rFonts w:cstheme="minorHAnsi"/>
          <w:b/>
          <w:bCs/>
          <w:sz w:val="28"/>
          <w:szCs w:val="28"/>
          <w:lang w:val="en-US"/>
        </w:rPr>
        <w:t xml:space="preserve">Climate Finance Needs for Urban Water Supply </w:t>
      </w:r>
      <w:r w:rsidR="006D733C" w:rsidRPr="006B58CE">
        <w:rPr>
          <w:rFonts w:cstheme="minorHAnsi"/>
          <w:b/>
          <w:bCs/>
          <w:sz w:val="28"/>
          <w:szCs w:val="28"/>
          <w:lang w:val="en-US"/>
        </w:rPr>
        <w:t>and Wastewater</w:t>
      </w:r>
    </w:p>
    <w:p w14:paraId="2DC763DF" w14:textId="4CF7AF81" w:rsidR="000A14E7" w:rsidRPr="006B58CE" w:rsidRDefault="00DC754B">
      <w:pPr>
        <w:rPr>
          <w:b/>
          <w:i/>
          <w:iCs/>
          <w:lang w:val="en-US"/>
        </w:rPr>
      </w:pPr>
      <w:r>
        <w:rPr>
          <w:i/>
          <w:iCs/>
          <w:lang w:val="en-US"/>
        </w:rPr>
        <w:t xml:space="preserve">Background paper </w:t>
      </w:r>
      <w:r w:rsidR="000A14E7" w:rsidRPr="006B58CE">
        <w:rPr>
          <w:i/>
          <w:iCs/>
          <w:lang w:val="en-US"/>
        </w:rPr>
        <w:t xml:space="preserve"> to </w:t>
      </w:r>
      <w:r>
        <w:rPr>
          <w:i/>
          <w:iCs/>
          <w:lang w:val="en-US"/>
        </w:rPr>
        <w:t xml:space="preserve">the </w:t>
      </w:r>
      <w:r w:rsidR="000A14E7" w:rsidRPr="006B58CE">
        <w:rPr>
          <w:i/>
          <w:iCs/>
          <w:lang w:val="en-US"/>
        </w:rPr>
        <w:t>World Bank study ‘</w:t>
      </w:r>
      <w:r>
        <w:rPr>
          <w:i/>
          <w:iCs/>
          <w:lang w:val="en-US"/>
        </w:rPr>
        <w:t>Banking on Cities</w:t>
      </w:r>
      <w:r w:rsidR="000A14E7" w:rsidRPr="006B58CE">
        <w:rPr>
          <w:i/>
          <w:iCs/>
          <w:lang w:val="en-US"/>
        </w:rPr>
        <w:t>’</w:t>
      </w:r>
    </w:p>
    <w:p w14:paraId="690F167B" w14:textId="383DF133" w:rsidR="000A14E7" w:rsidRPr="006B58CE" w:rsidRDefault="000A14E7">
      <w:pPr>
        <w:rPr>
          <w:lang w:val="en-US"/>
        </w:rPr>
      </w:pPr>
      <w:r w:rsidRPr="006B58CE">
        <w:rPr>
          <w:lang w:val="en-US"/>
        </w:rPr>
        <w:t xml:space="preserve">Prepared by Guy Hutton, </w:t>
      </w:r>
      <w:r w:rsidR="006D733C" w:rsidRPr="006B58CE">
        <w:rPr>
          <w:lang w:val="en-US"/>
        </w:rPr>
        <w:t>21</w:t>
      </w:r>
      <w:r w:rsidR="006D733C" w:rsidRPr="006B58CE">
        <w:rPr>
          <w:vertAlign w:val="superscript"/>
          <w:lang w:val="en-US"/>
        </w:rPr>
        <w:t>st</w:t>
      </w:r>
      <w:r w:rsidR="006D733C" w:rsidRPr="006B58CE">
        <w:rPr>
          <w:lang w:val="en-US"/>
        </w:rPr>
        <w:t xml:space="preserve"> M</w:t>
      </w:r>
      <w:r w:rsidR="00D1531C" w:rsidRPr="006B58CE">
        <w:rPr>
          <w:lang w:val="en-US"/>
        </w:rPr>
        <w:t>ay</w:t>
      </w:r>
      <w:r w:rsidRPr="006B58CE">
        <w:rPr>
          <w:lang w:val="en-US"/>
        </w:rPr>
        <w:t xml:space="preserve"> 202</w:t>
      </w:r>
      <w:r w:rsidR="003B2914" w:rsidRPr="006B58CE">
        <w:rPr>
          <w:lang w:val="en-US"/>
        </w:rPr>
        <w:t>4</w:t>
      </w:r>
    </w:p>
    <w:p w14:paraId="56C8E140" w14:textId="77777777" w:rsidR="00B4112D" w:rsidRPr="006B58CE" w:rsidRDefault="00B4112D">
      <w:pPr>
        <w:rPr>
          <w:lang w:val="en-US"/>
        </w:rPr>
      </w:pPr>
    </w:p>
    <w:p w14:paraId="70E19661" w14:textId="77777777" w:rsidR="000A14E7" w:rsidRPr="006B58CE" w:rsidRDefault="000A14E7" w:rsidP="006969EA">
      <w:pPr>
        <w:spacing w:after="0"/>
        <w:rPr>
          <w:lang w:val="en-US"/>
        </w:rPr>
      </w:pPr>
    </w:p>
    <w:sdt>
      <w:sdtPr>
        <w:rPr>
          <w:rFonts w:asciiTheme="minorHAnsi" w:eastAsia="Times New Roman" w:hAnsiTheme="minorHAnsi" w:cs="Times New Roman"/>
          <w:b w:val="0"/>
          <w:bCs w:val="0"/>
          <w:color w:val="auto"/>
          <w:sz w:val="24"/>
          <w:szCs w:val="24"/>
          <w:lang w:val="en-GB" w:eastAsia="en-GB"/>
        </w:rPr>
        <w:id w:val="1442028430"/>
        <w:docPartObj>
          <w:docPartGallery w:val="Table of Contents"/>
          <w:docPartUnique/>
        </w:docPartObj>
      </w:sdtPr>
      <w:sdtEndPr>
        <w:rPr>
          <w:rFonts w:ascii="Aptos" w:hAnsi="Aptos"/>
          <w:noProof/>
        </w:rPr>
      </w:sdtEndPr>
      <w:sdtContent>
        <w:p w14:paraId="0DEC0D90" w14:textId="5F633652" w:rsidR="00934E9C" w:rsidRPr="006B58CE" w:rsidRDefault="00934E9C">
          <w:pPr>
            <w:pStyle w:val="TOCHeading"/>
          </w:pPr>
          <w:r w:rsidRPr="006B58CE">
            <w:t>Contents</w:t>
          </w:r>
        </w:p>
        <w:p w14:paraId="02C31DC3" w14:textId="1D52B3C8" w:rsidR="002002D2" w:rsidRDefault="00934E9C">
          <w:pPr>
            <w:pStyle w:val="TOC1"/>
            <w:tabs>
              <w:tab w:val="left" w:pos="480"/>
              <w:tab w:val="right" w:leader="dot" w:pos="9016"/>
            </w:tabs>
            <w:rPr>
              <w:rFonts w:asciiTheme="minorHAnsi" w:eastAsiaTheme="minorEastAsia" w:hAnsiTheme="minorHAnsi" w:cstheme="minorBidi"/>
              <w:b w:val="0"/>
              <w:bCs w:val="0"/>
              <w:i w:val="0"/>
              <w:iCs w:val="0"/>
              <w:noProof/>
              <w:kern w:val="2"/>
              <w14:ligatures w14:val="standardContextual"/>
            </w:rPr>
          </w:pPr>
          <w:r w:rsidRPr="006B58CE">
            <w:rPr>
              <w:b w:val="0"/>
              <w:bCs w:val="0"/>
              <w:lang w:val="en-US"/>
            </w:rPr>
            <w:fldChar w:fldCharType="begin"/>
          </w:r>
          <w:r w:rsidRPr="006B58CE">
            <w:rPr>
              <w:lang w:val="en-US"/>
            </w:rPr>
            <w:instrText xml:space="preserve"> TOC \o "1-3" \h \z \u </w:instrText>
          </w:r>
          <w:r w:rsidRPr="006B58CE">
            <w:rPr>
              <w:b w:val="0"/>
              <w:bCs w:val="0"/>
              <w:lang w:val="en-US"/>
            </w:rPr>
            <w:fldChar w:fldCharType="separate"/>
          </w:r>
          <w:hyperlink w:anchor="_Toc167200231" w:history="1">
            <w:r w:rsidR="002002D2" w:rsidRPr="00600251">
              <w:rPr>
                <w:rStyle w:val="Hyperlink"/>
                <w:noProof/>
                <w:lang w:val="en-US"/>
              </w:rPr>
              <w:t>1.</w:t>
            </w:r>
            <w:r w:rsidR="002002D2">
              <w:rPr>
                <w:rFonts w:asciiTheme="minorHAnsi" w:eastAsiaTheme="minorEastAsia" w:hAnsiTheme="minorHAnsi" w:cstheme="minorBidi"/>
                <w:b w:val="0"/>
                <w:bCs w:val="0"/>
                <w:i w:val="0"/>
                <w:iCs w:val="0"/>
                <w:noProof/>
                <w:kern w:val="2"/>
                <w14:ligatures w14:val="standardContextual"/>
              </w:rPr>
              <w:tab/>
            </w:r>
            <w:r w:rsidR="002002D2" w:rsidRPr="00600251">
              <w:rPr>
                <w:rStyle w:val="Hyperlink"/>
                <w:noProof/>
                <w:lang w:val="en-US"/>
              </w:rPr>
              <w:t>Introduction</w:t>
            </w:r>
            <w:r w:rsidR="002002D2">
              <w:rPr>
                <w:noProof/>
                <w:webHidden/>
              </w:rPr>
              <w:tab/>
            </w:r>
            <w:r w:rsidR="002002D2">
              <w:rPr>
                <w:noProof/>
                <w:webHidden/>
              </w:rPr>
              <w:fldChar w:fldCharType="begin"/>
            </w:r>
            <w:r w:rsidR="002002D2">
              <w:rPr>
                <w:noProof/>
                <w:webHidden/>
              </w:rPr>
              <w:instrText xml:space="preserve"> PAGEREF _Toc167200231 \h </w:instrText>
            </w:r>
            <w:r w:rsidR="002002D2">
              <w:rPr>
                <w:noProof/>
                <w:webHidden/>
              </w:rPr>
            </w:r>
            <w:r w:rsidR="002002D2">
              <w:rPr>
                <w:noProof/>
                <w:webHidden/>
              </w:rPr>
              <w:fldChar w:fldCharType="separate"/>
            </w:r>
            <w:r w:rsidR="002002D2">
              <w:rPr>
                <w:noProof/>
                <w:webHidden/>
              </w:rPr>
              <w:t>2</w:t>
            </w:r>
            <w:r w:rsidR="002002D2">
              <w:rPr>
                <w:noProof/>
                <w:webHidden/>
              </w:rPr>
              <w:fldChar w:fldCharType="end"/>
            </w:r>
          </w:hyperlink>
        </w:p>
        <w:p w14:paraId="12596D60" w14:textId="7001299B" w:rsidR="002002D2" w:rsidRDefault="002002D2">
          <w:pPr>
            <w:pStyle w:val="TOC1"/>
            <w:tabs>
              <w:tab w:val="left" w:pos="480"/>
              <w:tab w:val="right" w:leader="dot" w:pos="9016"/>
            </w:tabs>
            <w:rPr>
              <w:rFonts w:asciiTheme="minorHAnsi" w:eastAsiaTheme="minorEastAsia" w:hAnsiTheme="minorHAnsi" w:cstheme="minorBidi"/>
              <w:b w:val="0"/>
              <w:bCs w:val="0"/>
              <w:i w:val="0"/>
              <w:iCs w:val="0"/>
              <w:noProof/>
              <w:kern w:val="2"/>
              <w14:ligatures w14:val="standardContextual"/>
            </w:rPr>
          </w:pPr>
          <w:hyperlink w:anchor="_Toc167200232" w:history="1">
            <w:r w:rsidRPr="00600251">
              <w:rPr>
                <w:rStyle w:val="Hyperlink"/>
                <w:noProof/>
                <w:lang w:val="en-US"/>
              </w:rPr>
              <w:t>2.</w:t>
            </w:r>
            <w:r>
              <w:rPr>
                <w:rFonts w:asciiTheme="minorHAnsi" w:eastAsiaTheme="minorEastAsia" w:hAnsiTheme="minorHAnsi" w:cstheme="minorBidi"/>
                <w:b w:val="0"/>
                <w:bCs w:val="0"/>
                <w:i w:val="0"/>
                <w:iCs w:val="0"/>
                <w:noProof/>
                <w:kern w:val="2"/>
                <w14:ligatures w14:val="standardContextual"/>
              </w:rPr>
              <w:tab/>
            </w:r>
            <w:r w:rsidRPr="00600251">
              <w:rPr>
                <w:rStyle w:val="Hyperlink"/>
                <w:noProof/>
                <w:lang w:val="en-US"/>
              </w:rPr>
              <w:t>Methods</w:t>
            </w:r>
            <w:r>
              <w:rPr>
                <w:noProof/>
                <w:webHidden/>
              </w:rPr>
              <w:tab/>
            </w:r>
            <w:r>
              <w:rPr>
                <w:noProof/>
                <w:webHidden/>
              </w:rPr>
              <w:fldChar w:fldCharType="begin"/>
            </w:r>
            <w:r>
              <w:rPr>
                <w:noProof/>
                <w:webHidden/>
              </w:rPr>
              <w:instrText xml:space="preserve"> PAGEREF _Toc167200232 \h </w:instrText>
            </w:r>
            <w:r>
              <w:rPr>
                <w:noProof/>
                <w:webHidden/>
              </w:rPr>
            </w:r>
            <w:r>
              <w:rPr>
                <w:noProof/>
                <w:webHidden/>
              </w:rPr>
              <w:fldChar w:fldCharType="separate"/>
            </w:r>
            <w:r>
              <w:rPr>
                <w:noProof/>
                <w:webHidden/>
              </w:rPr>
              <w:t>2</w:t>
            </w:r>
            <w:r>
              <w:rPr>
                <w:noProof/>
                <w:webHidden/>
              </w:rPr>
              <w:fldChar w:fldCharType="end"/>
            </w:r>
          </w:hyperlink>
        </w:p>
        <w:p w14:paraId="0BC5C3D0" w14:textId="5B11EFAB" w:rsidR="002002D2" w:rsidRDefault="002002D2">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167200233" w:history="1">
            <w:r w:rsidRPr="00600251">
              <w:rPr>
                <w:rStyle w:val="Hyperlink"/>
                <w:noProof/>
                <w:lang w:val="en-US"/>
              </w:rPr>
              <w:t>2.1 General data sources applying to all estimates</w:t>
            </w:r>
            <w:r>
              <w:rPr>
                <w:noProof/>
                <w:webHidden/>
              </w:rPr>
              <w:tab/>
            </w:r>
            <w:r>
              <w:rPr>
                <w:noProof/>
                <w:webHidden/>
              </w:rPr>
              <w:fldChar w:fldCharType="begin"/>
            </w:r>
            <w:r>
              <w:rPr>
                <w:noProof/>
                <w:webHidden/>
              </w:rPr>
              <w:instrText xml:space="preserve"> PAGEREF _Toc167200233 \h </w:instrText>
            </w:r>
            <w:r>
              <w:rPr>
                <w:noProof/>
                <w:webHidden/>
              </w:rPr>
            </w:r>
            <w:r>
              <w:rPr>
                <w:noProof/>
                <w:webHidden/>
              </w:rPr>
              <w:fldChar w:fldCharType="separate"/>
            </w:r>
            <w:r>
              <w:rPr>
                <w:noProof/>
                <w:webHidden/>
              </w:rPr>
              <w:t>2</w:t>
            </w:r>
            <w:r>
              <w:rPr>
                <w:noProof/>
                <w:webHidden/>
              </w:rPr>
              <w:fldChar w:fldCharType="end"/>
            </w:r>
          </w:hyperlink>
        </w:p>
        <w:p w14:paraId="3CF5B511" w14:textId="262108D5" w:rsidR="002002D2" w:rsidRDefault="002002D2">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167200234" w:history="1">
            <w:r w:rsidRPr="00600251">
              <w:rPr>
                <w:rStyle w:val="Hyperlink"/>
                <w:noProof/>
                <w:lang w:val="en-US"/>
              </w:rPr>
              <w:t>2.2 Costs of expanding household water supply to unserved populations</w:t>
            </w:r>
            <w:r>
              <w:rPr>
                <w:noProof/>
                <w:webHidden/>
              </w:rPr>
              <w:tab/>
            </w:r>
            <w:r>
              <w:rPr>
                <w:noProof/>
                <w:webHidden/>
              </w:rPr>
              <w:fldChar w:fldCharType="begin"/>
            </w:r>
            <w:r>
              <w:rPr>
                <w:noProof/>
                <w:webHidden/>
              </w:rPr>
              <w:instrText xml:space="preserve"> PAGEREF _Toc167200234 \h </w:instrText>
            </w:r>
            <w:r>
              <w:rPr>
                <w:noProof/>
                <w:webHidden/>
              </w:rPr>
            </w:r>
            <w:r>
              <w:rPr>
                <w:noProof/>
                <w:webHidden/>
              </w:rPr>
              <w:fldChar w:fldCharType="separate"/>
            </w:r>
            <w:r>
              <w:rPr>
                <w:noProof/>
                <w:webHidden/>
              </w:rPr>
              <w:t>3</w:t>
            </w:r>
            <w:r>
              <w:rPr>
                <w:noProof/>
                <w:webHidden/>
              </w:rPr>
              <w:fldChar w:fldCharType="end"/>
            </w:r>
          </w:hyperlink>
        </w:p>
        <w:p w14:paraId="393010FD" w14:textId="4157A4C4" w:rsidR="002002D2" w:rsidRDefault="002002D2">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167200235" w:history="1">
            <w:r w:rsidRPr="00600251">
              <w:rPr>
                <w:rStyle w:val="Hyperlink"/>
                <w:noProof/>
                <w:lang w:val="en-US"/>
              </w:rPr>
              <w:t>2.3 Costs of sourcing water to mitigate drought risks</w:t>
            </w:r>
            <w:r>
              <w:rPr>
                <w:noProof/>
                <w:webHidden/>
              </w:rPr>
              <w:tab/>
            </w:r>
            <w:r>
              <w:rPr>
                <w:noProof/>
                <w:webHidden/>
              </w:rPr>
              <w:fldChar w:fldCharType="begin"/>
            </w:r>
            <w:r>
              <w:rPr>
                <w:noProof/>
                <w:webHidden/>
              </w:rPr>
              <w:instrText xml:space="preserve"> PAGEREF _Toc167200235 \h </w:instrText>
            </w:r>
            <w:r>
              <w:rPr>
                <w:noProof/>
                <w:webHidden/>
              </w:rPr>
            </w:r>
            <w:r>
              <w:rPr>
                <w:noProof/>
                <w:webHidden/>
              </w:rPr>
              <w:fldChar w:fldCharType="separate"/>
            </w:r>
            <w:r>
              <w:rPr>
                <w:noProof/>
                <w:webHidden/>
              </w:rPr>
              <w:t>5</w:t>
            </w:r>
            <w:r>
              <w:rPr>
                <w:noProof/>
                <w:webHidden/>
              </w:rPr>
              <w:fldChar w:fldCharType="end"/>
            </w:r>
          </w:hyperlink>
        </w:p>
        <w:p w14:paraId="04087C27" w14:textId="34386728" w:rsidR="002002D2" w:rsidRDefault="002002D2">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167200236" w:history="1">
            <w:r w:rsidRPr="00600251">
              <w:rPr>
                <w:rStyle w:val="Hyperlink"/>
                <w:noProof/>
                <w:lang w:val="en-US"/>
              </w:rPr>
              <w:t>2.4 Costs of protecting water infrastructure against flood risk</w:t>
            </w:r>
            <w:r>
              <w:rPr>
                <w:noProof/>
                <w:webHidden/>
              </w:rPr>
              <w:tab/>
            </w:r>
            <w:r>
              <w:rPr>
                <w:noProof/>
                <w:webHidden/>
              </w:rPr>
              <w:fldChar w:fldCharType="begin"/>
            </w:r>
            <w:r>
              <w:rPr>
                <w:noProof/>
                <w:webHidden/>
              </w:rPr>
              <w:instrText xml:space="preserve"> PAGEREF _Toc167200236 \h </w:instrText>
            </w:r>
            <w:r>
              <w:rPr>
                <w:noProof/>
                <w:webHidden/>
              </w:rPr>
            </w:r>
            <w:r>
              <w:rPr>
                <w:noProof/>
                <w:webHidden/>
              </w:rPr>
              <w:fldChar w:fldCharType="separate"/>
            </w:r>
            <w:r>
              <w:rPr>
                <w:noProof/>
                <w:webHidden/>
              </w:rPr>
              <w:t>12</w:t>
            </w:r>
            <w:r>
              <w:rPr>
                <w:noProof/>
                <w:webHidden/>
              </w:rPr>
              <w:fldChar w:fldCharType="end"/>
            </w:r>
          </w:hyperlink>
        </w:p>
        <w:p w14:paraId="548F8729" w14:textId="55C3649D" w:rsidR="002002D2" w:rsidRDefault="002002D2">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167200237" w:history="1">
            <w:r w:rsidRPr="00600251">
              <w:rPr>
                <w:rStyle w:val="Hyperlink"/>
                <w:noProof/>
                <w:lang w:val="en-US"/>
              </w:rPr>
              <w:t>2.5 Costs of expanding wastewater treatment</w:t>
            </w:r>
            <w:r>
              <w:rPr>
                <w:noProof/>
                <w:webHidden/>
              </w:rPr>
              <w:tab/>
            </w:r>
            <w:r>
              <w:rPr>
                <w:noProof/>
                <w:webHidden/>
              </w:rPr>
              <w:fldChar w:fldCharType="begin"/>
            </w:r>
            <w:r>
              <w:rPr>
                <w:noProof/>
                <w:webHidden/>
              </w:rPr>
              <w:instrText xml:space="preserve"> PAGEREF _Toc167200237 \h </w:instrText>
            </w:r>
            <w:r>
              <w:rPr>
                <w:noProof/>
                <w:webHidden/>
              </w:rPr>
            </w:r>
            <w:r>
              <w:rPr>
                <w:noProof/>
                <w:webHidden/>
              </w:rPr>
              <w:fldChar w:fldCharType="separate"/>
            </w:r>
            <w:r>
              <w:rPr>
                <w:noProof/>
                <w:webHidden/>
              </w:rPr>
              <w:t>14</w:t>
            </w:r>
            <w:r>
              <w:rPr>
                <w:noProof/>
                <w:webHidden/>
              </w:rPr>
              <w:fldChar w:fldCharType="end"/>
            </w:r>
          </w:hyperlink>
        </w:p>
        <w:p w14:paraId="21410311" w14:textId="0BB96F80" w:rsidR="002002D2" w:rsidRDefault="002002D2">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167200238" w:history="1">
            <w:r w:rsidRPr="00600251">
              <w:rPr>
                <w:rStyle w:val="Hyperlink"/>
                <w:noProof/>
                <w:lang w:val="en-US"/>
              </w:rPr>
              <w:t>2.5 Combined costs</w:t>
            </w:r>
            <w:r>
              <w:rPr>
                <w:noProof/>
                <w:webHidden/>
              </w:rPr>
              <w:tab/>
            </w:r>
            <w:r>
              <w:rPr>
                <w:noProof/>
                <w:webHidden/>
              </w:rPr>
              <w:fldChar w:fldCharType="begin"/>
            </w:r>
            <w:r>
              <w:rPr>
                <w:noProof/>
                <w:webHidden/>
              </w:rPr>
              <w:instrText xml:space="preserve"> PAGEREF _Toc167200238 \h </w:instrText>
            </w:r>
            <w:r>
              <w:rPr>
                <w:noProof/>
                <w:webHidden/>
              </w:rPr>
            </w:r>
            <w:r>
              <w:rPr>
                <w:noProof/>
                <w:webHidden/>
              </w:rPr>
              <w:fldChar w:fldCharType="separate"/>
            </w:r>
            <w:r>
              <w:rPr>
                <w:noProof/>
                <w:webHidden/>
              </w:rPr>
              <w:t>18</w:t>
            </w:r>
            <w:r>
              <w:rPr>
                <w:noProof/>
                <w:webHidden/>
              </w:rPr>
              <w:fldChar w:fldCharType="end"/>
            </w:r>
          </w:hyperlink>
        </w:p>
        <w:p w14:paraId="561F6E7A" w14:textId="0A2ABBCC" w:rsidR="002002D2" w:rsidRDefault="002002D2">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167200239" w:history="1">
            <w:r w:rsidRPr="00600251">
              <w:rPr>
                <w:rStyle w:val="Hyperlink"/>
                <w:noProof/>
                <w:lang w:val="en-US"/>
              </w:rPr>
              <w:t>2.6 Current investments in water and wastewater</w:t>
            </w:r>
            <w:r>
              <w:rPr>
                <w:noProof/>
                <w:webHidden/>
              </w:rPr>
              <w:tab/>
            </w:r>
            <w:r>
              <w:rPr>
                <w:noProof/>
                <w:webHidden/>
              </w:rPr>
              <w:fldChar w:fldCharType="begin"/>
            </w:r>
            <w:r>
              <w:rPr>
                <w:noProof/>
                <w:webHidden/>
              </w:rPr>
              <w:instrText xml:space="preserve"> PAGEREF _Toc167200239 \h </w:instrText>
            </w:r>
            <w:r>
              <w:rPr>
                <w:noProof/>
                <w:webHidden/>
              </w:rPr>
            </w:r>
            <w:r>
              <w:rPr>
                <w:noProof/>
                <w:webHidden/>
              </w:rPr>
              <w:fldChar w:fldCharType="separate"/>
            </w:r>
            <w:r>
              <w:rPr>
                <w:noProof/>
                <w:webHidden/>
              </w:rPr>
              <w:t>18</w:t>
            </w:r>
            <w:r>
              <w:rPr>
                <w:noProof/>
                <w:webHidden/>
              </w:rPr>
              <w:fldChar w:fldCharType="end"/>
            </w:r>
          </w:hyperlink>
        </w:p>
        <w:p w14:paraId="0EDE2D38" w14:textId="5996C6B8" w:rsidR="002002D2" w:rsidRDefault="002002D2">
          <w:pPr>
            <w:pStyle w:val="TOC1"/>
            <w:tabs>
              <w:tab w:val="right" w:leader="dot" w:pos="9016"/>
            </w:tabs>
            <w:rPr>
              <w:rFonts w:asciiTheme="minorHAnsi" w:eastAsiaTheme="minorEastAsia" w:hAnsiTheme="minorHAnsi" w:cstheme="minorBidi"/>
              <w:b w:val="0"/>
              <w:bCs w:val="0"/>
              <w:i w:val="0"/>
              <w:iCs w:val="0"/>
              <w:noProof/>
              <w:kern w:val="2"/>
              <w14:ligatures w14:val="standardContextual"/>
            </w:rPr>
          </w:pPr>
          <w:hyperlink w:anchor="_Toc167200240" w:history="1">
            <w:r w:rsidRPr="00600251">
              <w:rPr>
                <w:rStyle w:val="Hyperlink"/>
                <w:noProof/>
                <w:lang w:val="en-US"/>
              </w:rPr>
              <w:t>3. Results</w:t>
            </w:r>
            <w:r>
              <w:rPr>
                <w:noProof/>
                <w:webHidden/>
              </w:rPr>
              <w:tab/>
            </w:r>
            <w:r>
              <w:rPr>
                <w:noProof/>
                <w:webHidden/>
              </w:rPr>
              <w:fldChar w:fldCharType="begin"/>
            </w:r>
            <w:r>
              <w:rPr>
                <w:noProof/>
                <w:webHidden/>
              </w:rPr>
              <w:instrText xml:space="preserve"> PAGEREF _Toc167200240 \h </w:instrText>
            </w:r>
            <w:r>
              <w:rPr>
                <w:noProof/>
                <w:webHidden/>
              </w:rPr>
            </w:r>
            <w:r>
              <w:rPr>
                <w:noProof/>
                <w:webHidden/>
              </w:rPr>
              <w:fldChar w:fldCharType="separate"/>
            </w:r>
            <w:r>
              <w:rPr>
                <w:noProof/>
                <w:webHidden/>
              </w:rPr>
              <w:t>20</w:t>
            </w:r>
            <w:r>
              <w:rPr>
                <w:noProof/>
                <w:webHidden/>
              </w:rPr>
              <w:fldChar w:fldCharType="end"/>
            </w:r>
          </w:hyperlink>
        </w:p>
        <w:p w14:paraId="7C796A39" w14:textId="546A3468" w:rsidR="002002D2" w:rsidRDefault="002002D2">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167200241" w:history="1">
            <w:r w:rsidRPr="00600251">
              <w:rPr>
                <w:rStyle w:val="Hyperlink"/>
                <w:noProof/>
                <w:lang w:val="en-US"/>
              </w:rPr>
              <w:t>3.1 Topline results</w:t>
            </w:r>
            <w:r>
              <w:rPr>
                <w:noProof/>
                <w:webHidden/>
              </w:rPr>
              <w:tab/>
            </w:r>
            <w:r>
              <w:rPr>
                <w:noProof/>
                <w:webHidden/>
              </w:rPr>
              <w:fldChar w:fldCharType="begin"/>
            </w:r>
            <w:r>
              <w:rPr>
                <w:noProof/>
                <w:webHidden/>
              </w:rPr>
              <w:instrText xml:space="preserve"> PAGEREF _Toc167200241 \h </w:instrText>
            </w:r>
            <w:r>
              <w:rPr>
                <w:noProof/>
                <w:webHidden/>
              </w:rPr>
            </w:r>
            <w:r>
              <w:rPr>
                <w:noProof/>
                <w:webHidden/>
              </w:rPr>
              <w:fldChar w:fldCharType="separate"/>
            </w:r>
            <w:r>
              <w:rPr>
                <w:noProof/>
                <w:webHidden/>
              </w:rPr>
              <w:t>20</w:t>
            </w:r>
            <w:r>
              <w:rPr>
                <w:noProof/>
                <w:webHidden/>
              </w:rPr>
              <w:fldChar w:fldCharType="end"/>
            </w:r>
          </w:hyperlink>
        </w:p>
        <w:p w14:paraId="58ED0557" w14:textId="1477F84C" w:rsidR="002002D2" w:rsidRDefault="002002D2">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167200242" w:history="1">
            <w:r w:rsidRPr="00600251">
              <w:rPr>
                <w:rStyle w:val="Hyperlink"/>
                <w:noProof/>
                <w:lang w:val="en-US"/>
              </w:rPr>
              <w:t>3.2 Water supply service level</w:t>
            </w:r>
            <w:r>
              <w:rPr>
                <w:noProof/>
                <w:webHidden/>
              </w:rPr>
              <w:tab/>
            </w:r>
            <w:r>
              <w:rPr>
                <w:noProof/>
                <w:webHidden/>
              </w:rPr>
              <w:fldChar w:fldCharType="begin"/>
            </w:r>
            <w:r>
              <w:rPr>
                <w:noProof/>
                <w:webHidden/>
              </w:rPr>
              <w:instrText xml:space="preserve"> PAGEREF _Toc167200242 \h </w:instrText>
            </w:r>
            <w:r>
              <w:rPr>
                <w:noProof/>
                <w:webHidden/>
              </w:rPr>
            </w:r>
            <w:r>
              <w:rPr>
                <w:noProof/>
                <w:webHidden/>
              </w:rPr>
              <w:fldChar w:fldCharType="separate"/>
            </w:r>
            <w:r>
              <w:rPr>
                <w:noProof/>
                <w:webHidden/>
              </w:rPr>
              <w:t>27</w:t>
            </w:r>
            <w:r>
              <w:rPr>
                <w:noProof/>
                <w:webHidden/>
              </w:rPr>
              <w:fldChar w:fldCharType="end"/>
            </w:r>
          </w:hyperlink>
        </w:p>
        <w:p w14:paraId="17F2C588" w14:textId="4F8A88FD" w:rsidR="002002D2" w:rsidRDefault="002002D2">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167200243" w:history="1">
            <w:r w:rsidRPr="00600251">
              <w:rPr>
                <w:rStyle w:val="Hyperlink"/>
                <w:noProof/>
                <w:lang w:val="en-US"/>
              </w:rPr>
              <w:t>3.3 Population at risk of drought</w:t>
            </w:r>
            <w:r>
              <w:rPr>
                <w:noProof/>
                <w:webHidden/>
              </w:rPr>
              <w:tab/>
            </w:r>
            <w:r>
              <w:rPr>
                <w:noProof/>
                <w:webHidden/>
              </w:rPr>
              <w:fldChar w:fldCharType="begin"/>
            </w:r>
            <w:r>
              <w:rPr>
                <w:noProof/>
                <w:webHidden/>
              </w:rPr>
              <w:instrText xml:space="preserve"> PAGEREF _Toc167200243 \h </w:instrText>
            </w:r>
            <w:r>
              <w:rPr>
                <w:noProof/>
                <w:webHidden/>
              </w:rPr>
            </w:r>
            <w:r>
              <w:rPr>
                <w:noProof/>
                <w:webHidden/>
              </w:rPr>
              <w:fldChar w:fldCharType="separate"/>
            </w:r>
            <w:r>
              <w:rPr>
                <w:noProof/>
                <w:webHidden/>
              </w:rPr>
              <w:t>28</w:t>
            </w:r>
            <w:r>
              <w:rPr>
                <w:noProof/>
                <w:webHidden/>
              </w:rPr>
              <w:fldChar w:fldCharType="end"/>
            </w:r>
          </w:hyperlink>
        </w:p>
        <w:p w14:paraId="5790AD99" w14:textId="47D52ECB" w:rsidR="002002D2" w:rsidRDefault="002002D2">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167200244" w:history="1">
            <w:r w:rsidRPr="00600251">
              <w:rPr>
                <w:rStyle w:val="Hyperlink"/>
                <w:noProof/>
                <w:lang w:val="en-US"/>
              </w:rPr>
              <w:t>3.4 Target year for achieving water supply objectives</w:t>
            </w:r>
            <w:r>
              <w:rPr>
                <w:noProof/>
                <w:webHidden/>
              </w:rPr>
              <w:tab/>
            </w:r>
            <w:r>
              <w:rPr>
                <w:noProof/>
                <w:webHidden/>
              </w:rPr>
              <w:fldChar w:fldCharType="begin"/>
            </w:r>
            <w:r>
              <w:rPr>
                <w:noProof/>
                <w:webHidden/>
              </w:rPr>
              <w:instrText xml:space="preserve"> PAGEREF _Toc167200244 \h </w:instrText>
            </w:r>
            <w:r>
              <w:rPr>
                <w:noProof/>
                <w:webHidden/>
              </w:rPr>
            </w:r>
            <w:r>
              <w:rPr>
                <w:noProof/>
                <w:webHidden/>
              </w:rPr>
              <w:fldChar w:fldCharType="separate"/>
            </w:r>
            <w:r>
              <w:rPr>
                <w:noProof/>
                <w:webHidden/>
              </w:rPr>
              <w:t>29</w:t>
            </w:r>
            <w:r>
              <w:rPr>
                <w:noProof/>
                <w:webHidden/>
              </w:rPr>
              <w:fldChar w:fldCharType="end"/>
            </w:r>
          </w:hyperlink>
        </w:p>
        <w:p w14:paraId="6460B373" w14:textId="4D7D2775" w:rsidR="002002D2" w:rsidRDefault="002002D2">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167200245" w:history="1">
            <w:r w:rsidRPr="00600251">
              <w:rPr>
                <w:rStyle w:val="Hyperlink"/>
                <w:noProof/>
                <w:lang w:val="en-US"/>
              </w:rPr>
              <w:t>3.5 Discounting future water supply costs</w:t>
            </w:r>
            <w:r>
              <w:rPr>
                <w:noProof/>
                <w:webHidden/>
              </w:rPr>
              <w:tab/>
            </w:r>
            <w:r>
              <w:rPr>
                <w:noProof/>
                <w:webHidden/>
              </w:rPr>
              <w:fldChar w:fldCharType="begin"/>
            </w:r>
            <w:r>
              <w:rPr>
                <w:noProof/>
                <w:webHidden/>
              </w:rPr>
              <w:instrText xml:space="preserve"> PAGEREF _Toc167200245 \h </w:instrText>
            </w:r>
            <w:r>
              <w:rPr>
                <w:noProof/>
                <w:webHidden/>
              </w:rPr>
            </w:r>
            <w:r>
              <w:rPr>
                <w:noProof/>
                <w:webHidden/>
              </w:rPr>
              <w:fldChar w:fldCharType="separate"/>
            </w:r>
            <w:r>
              <w:rPr>
                <w:noProof/>
                <w:webHidden/>
              </w:rPr>
              <w:t>29</w:t>
            </w:r>
            <w:r>
              <w:rPr>
                <w:noProof/>
                <w:webHidden/>
              </w:rPr>
              <w:fldChar w:fldCharType="end"/>
            </w:r>
          </w:hyperlink>
        </w:p>
        <w:p w14:paraId="6CD1400E" w14:textId="43AEB425" w:rsidR="002002D2" w:rsidRDefault="002002D2">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167200246" w:history="1">
            <w:r w:rsidRPr="00600251">
              <w:rPr>
                <w:rStyle w:val="Hyperlink"/>
                <w:noProof/>
                <w:lang w:val="en-US"/>
              </w:rPr>
              <w:t>3.6 Total costs from 2030 to 2050</w:t>
            </w:r>
            <w:r>
              <w:rPr>
                <w:noProof/>
                <w:webHidden/>
              </w:rPr>
              <w:tab/>
            </w:r>
            <w:r>
              <w:rPr>
                <w:noProof/>
                <w:webHidden/>
              </w:rPr>
              <w:fldChar w:fldCharType="begin"/>
            </w:r>
            <w:r>
              <w:rPr>
                <w:noProof/>
                <w:webHidden/>
              </w:rPr>
              <w:instrText xml:space="preserve"> PAGEREF _Toc167200246 \h </w:instrText>
            </w:r>
            <w:r>
              <w:rPr>
                <w:noProof/>
                <w:webHidden/>
              </w:rPr>
            </w:r>
            <w:r>
              <w:rPr>
                <w:noProof/>
                <w:webHidden/>
              </w:rPr>
              <w:fldChar w:fldCharType="separate"/>
            </w:r>
            <w:r>
              <w:rPr>
                <w:noProof/>
                <w:webHidden/>
              </w:rPr>
              <w:t>30</w:t>
            </w:r>
            <w:r>
              <w:rPr>
                <w:noProof/>
                <w:webHidden/>
              </w:rPr>
              <w:fldChar w:fldCharType="end"/>
            </w:r>
          </w:hyperlink>
        </w:p>
        <w:p w14:paraId="32934DE6" w14:textId="33F62271" w:rsidR="002002D2" w:rsidRDefault="002002D2">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167200247" w:history="1">
            <w:r w:rsidRPr="00600251">
              <w:rPr>
                <w:rStyle w:val="Hyperlink"/>
                <w:noProof/>
                <w:lang w:val="en-US"/>
              </w:rPr>
              <w:t>3.7 Per capita costs</w:t>
            </w:r>
            <w:r>
              <w:rPr>
                <w:noProof/>
                <w:webHidden/>
              </w:rPr>
              <w:tab/>
            </w:r>
            <w:r>
              <w:rPr>
                <w:noProof/>
                <w:webHidden/>
              </w:rPr>
              <w:fldChar w:fldCharType="begin"/>
            </w:r>
            <w:r>
              <w:rPr>
                <w:noProof/>
                <w:webHidden/>
              </w:rPr>
              <w:instrText xml:space="preserve"> PAGEREF _Toc167200247 \h </w:instrText>
            </w:r>
            <w:r>
              <w:rPr>
                <w:noProof/>
                <w:webHidden/>
              </w:rPr>
            </w:r>
            <w:r>
              <w:rPr>
                <w:noProof/>
                <w:webHidden/>
              </w:rPr>
              <w:fldChar w:fldCharType="separate"/>
            </w:r>
            <w:r>
              <w:rPr>
                <w:noProof/>
                <w:webHidden/>
              </w:rPr>
              <w:t>31</w:t>
            </w:r>
            <w:r>
              <w:rPr>
                <w:noProof/>
                <w:webHidden/>
              </w:rPr>
              <w:fldChar w:fldCharType="end"/>
            </w:r>
          </w:hyperlink>
        </w:p>
        <w:p w14:paraId="58205149" w14:textId="6B565500" w:rsidR="002002D2" w:rsidRDefault="002002D2">
          <w:pPr>
            <w:pStyle w:val="TOC1"/>
            <w:tabs>
              <w:tab w:val="right" w:leader="dot" w:pos="9016"/>
            </w:tabs>
            <w:rPr>
              <w:rFonts w:asciiTheme="minorHAnsi" w:eastAsiaTheme="minorEastAsia" w:hAnsiTheme="minorHAnsi" w:cstheme="minorBidi"/>
              <w:b w:val="0"/>
              <w:bCs w:val="0"/>
              <w:i w:val="0"/>
              <w:iCs w:val="0"/>
              <w:noProof/>
              <w:kern w:val="2"/>
              <w14:ligatures w14:val="standardContextual"/>
            </w:rPr>
          </w:pPr>
          <w:hyperlink w:anchor="_Toc167200248" w:history="1">
            <w:r w:rsidRPr="00600251">
              <w:rPr>
                <w:rStyle w:val="Hyperlink"/>
                <w:noProof/>
                <w:lang w:val="en-US"/>
              </w:rPr>
              <w:t>4. Key takeaways, limitations and conclusions</w:t>
            </w:r>
            <w:r>
              <w:rPr>
                <w:noProof/>
                <w:webHidden/>
              </w:rPr>
              <w:tab/>
            </w:r>
            <w:r>
              <w:rPr>
                <w:noProof/>
                <w:webHidden/>
              </w:rPr>
              <w:fldChar w:fldCharType="begin"/>
            </w:r>
            <w:r>
              <w:rPr>
                <w:noProof/>
                <w:webHidden/>
              </w:rPr>
              <w:instrText xml:space="preserve"> PAGEREF _Toc167200248 \h </w:instrText>
            </w:r>
            <w:r>
              <w:rPr>
                <w:noProof/>
                <w:webHidden/>
              </w:rPr>
            </w:r>
            <w:r>
              <w:rPr>
                <w:noProof/>
                <w:webHidden/>
              </w:rPr>
              <w:fldChar w:fldCharType="separate"/>
            </w:r>
            <w:r>
              <w:rPr>
                <w:noProof/>
                <w:webHidden/>
              </w:rPr>
              <w:t>32</w:t>
            </w:r>
            <w:r>
              <w:rPr>
                <w:noProof/>
                <w:webHidden/>
              </w:rPr>
              <w:fldChar w:fldCharType="end"/>
            </w:r>
          </w:hyperlink>
        </w:p>
        <w:p w14:paraId="6ADB4A77" w14:textId="5045090F" w:rsidR="002002D2" w:rsidRDefault="002002D2">
          <w:pPr>
            <w:pStyle w:val="TOC1"/>
            <w:tabs>
              <w:tab w:val="right" w:leader="dot" w:pos="9016"/>
            </w:tabs>
            <w:rPr>
              <w:rFonts w:asciiTheme="minorHAnsi" w:eastAsiaTheme="minorEastAsia" w:hAnsiTheme="minorHAnsi" w:cstheme="minorBidi"/>
              <w:b w:val="0"/>
              <w:bCs w:val="0"/>
              <w:i w:val="0"/>
              <w:iCs w:val="0"/>
              <w:noProof/>
              <w:kern w:val="2"/>
              <w14:ligatures w14:val="standardContextual"/>
            </w:rPr>
          </w:pPr>
          <w:hyperlink w:anchor="_Toc167200249" w:history="1">
            <w:r w:rsidRPr="00600251">
              <w:rPr>
                <w:rStyle w:val="Hyperlink"/>
                <w:noProof/>
                <w:lang w:val="en-US"/>
              </w:rPr>
              <w:t>References</w:t>
            </w:r>
            <w:r>
              <w:rPr>
                <w:noProof/>
                <w:webHidden/>
              </w:rPr>
              <w:tab/>
            </w:r>
            <w:r>
              <w:rPr>
                <w:noProof/>
                <w:webHidden/>
              </w:rPr>
              <w:fldChar w:fldCharType="begin"/>
            </w:r>
            <w:r>
              <w:rPr>
                <w:noProof/>
                <w:webHidden/>
              </w:rPr>
              <w:instrText xml:space="preserve"> PAGEREF _Toc167200249 \h </w:instrText>
            </w:r>
            <w:r>
              <w:rPr>
                <w:noProof/>
                <w:webHidden/>
              </w:rPr>
            </w:r>
            <w:r>
              <w:rPr>
                <w:noProof/>
                <w:webHidden/>
              </w:rPr>
              <w:fldChar w:fldCharType="separate"/>
            </w:r>
            <w:r>
              <w:rPr>
                <w:noProof/>
                <w:webHidden/>
              </w:rPr>
              <w:t>34</w:t>
            </w:r>
            <w:r>
              <w:rPr>
                <w:noProof/>
                <w:webHidden/>
              </w:rPr>
              <w:fldChar w:fldCharType="end"/>
            </w:r>
          </w:hyperlink>
        </w:p>
        <w:p w14:paraId="79C4951D" w14:textId="0F667A73" w:rsidR="002002D2" w:rsidRDefault="002002D2">
          <w:pPr>
            <w:pStyle w:val="TOC1"/>
            <w:tabs>
              <w:tab w:val="right" w:leader="dot" w:pos="9016"/>
            </w:tabs>
            <w:rPr>
              <w:rFonts w:asciiTheme="minorHAnsi" w:eastAsiaTheme="minorEastAsia" w:hAnsiTheme="minorHAnsi" w:cstheme="minorBidi"/>
              <w:b w:val="0"/>
              <w:bCs w:val="0"/>
              <w:i w:val="0"/>
              <w:iCs w:val="0"/>
              <w:noProof/>
              <w:kern w:val="2"/>
              <w14:ligatures w14:val="standardContextual"/>
            </w:rPr>
          </w:pPr>
          <w:hyperlink w:anchor="_Toc167200250" w:history="1">
            <w:r w:rsidRPr="00600251">
              <w:rPr>
                <w:rStyle w:val="Hyperlink"/>
                <w:noProof/>
                <w:lang w:val="en-US"/>
              </w:rPr>
              <w:t>Endnotes</w:t>
            </w:r>
            <w:r>
              <w:rPr>
                <w:noProof/>
                <w:webHidden/>
              </w:rPr>
              <w:tab/>
            </w:r>
            <w:r>
              <w:rPr>
                <w:noProof/>
                <w:webHidden/>
              </w:rPr>
              <w:fldChar w:fldCharType="begin"/>
            </w:r>
            <w:r>
              <w:rPr>
                <w:noProof/>
                <w:webHidden/>
              </w:rPr>
              <w:instrText xml:space="preserve"> PAGEREF _Toc167200250 \h </w:instrText>
            </w:r>
            <w:r>
              <w:rPr>
                <w:noProof/>
                <w:webHidden/>
              </w:rPr>
            </w:r>
            <w:r>
              <w:rPr>
                <w:noProof/>
                <w:webHidden/>
              </w:rPr>
              <w:fldChar w:fldCharType="separate"/>
            </w:r>
            <w:r>
              <w:rPr>
                <w:noProof/>
                <w:webHidden/>
              </w:rPr>
              <w:t>38</w:t>
            </w:r>
            <w:r>
              <w:rPr>
                <w:noProof/>
                <w:webHidden/>
              </w:rPr>
              <w:fldChar w:fldCharType="end"/>
            </w:r>
          </w:hyperlink>
        </w:p>
        <w:p w14:paraId="33D0FFAA" w14:textId="05996A4E" w:rsidR="00934E9C" w:rsidRPr="006B58CE" w:rsidRDefault="00934E9C">
          <w:pPr>
            <w:rPr>
              <w:lang w:val="en-US"/>
            </w:rPr>
          </w:pPr>
          <w:r w:rsidRPr="006B58CE">
            <w:rPr>
              <w:b/>
              <w:bCs/>
              <w:noProof/>
              <w:lang w:val="en-US"/>
            </w:rPr>
            <w:fldChar w:fldCharType="end"/>
          </w:r>
        </w:p>
      </w:sdtContent>
    </w:sdt>
    <w:p w14:paraId="68CFA459" w14:textId="77777777" w:rsidR="00167CFE" w:rsidRPr="006B58CE" w:rsidRDefault="00167CFE">
      <w:pPr>
        <w:spacing w:after="0"/>
        <w:rPr>
          <w:rFonts w:asciiTheme="majorHAnsi" w:eastAsiaTheme="majorEastAsia" w:hAnsiTheme="majorHAnsi" w:cstheme="majorBidi"/>
          <w:b/>
          <w:color w:val="2F5496" w:themeColor="accent1" w:themeShade="BF"/>
          <w:sz w:val="28"/>
          <w:szCs w:val="32"/>
          <w:lang w:val="en-US"/>
        </w:rPr>
      </w:pPr>
      <w:r w:rsidRPr="006B58CE">
        <w:rPr>
          <w:lang w:val="en-US"/>
        </w:rPr>
        <w:br w:type="page"/>
      </w:r>
    </w:p>
    <w:p w14:paraId="7CC1B7C9" w14:textId="5808E896" w:rsidR="009A2D09" w:rsidRPr="006B58CE" w:rsidRDefault="009A2D09" w:rsidP="003665B2">
      <w:pPr>
        <w:pStyle w:val="Heading1"/>
        <w:numPr>
          <w:ilvl w:val="3"/>
          <w:numId w:val="13"/>
        </w:numPr>
        <w:ind w:left="284" w:right="-188" w:hanging="284"/>
        <w:rPr>
          <w:lang w:val="en-US"/>
        </w:rPr>
      </w:pPr>
      <w:bookmarkStart w:id="0" w:name="_Toc167200231"/>
      <w:r w:rsidRPr="006B58CE">
        <w:rPr>
          <w:lang w:val="en-US"/>
        </w:rPr>
        <w:lastRenderedPageBreak/>
        <w:t>Introduction</w:t>
      </w:r>
      <w:bookmarkEnd w:id="0"/>
    </w:p>
    <w:p w14:paraId="4EB497E6" w14:textId="5CEED078" w:rsidR="005B1068" w:rsidRPr="006B58CE" w:rsidRDefault="00B945AE" w:rsidP="00C8665B">
      <w:pPr>
        <w:rPr>
          <w:lang w:val="en-US"/>
        </w:rPr>
      </w:pPr>
      <w:r w:rsidRPr="006B58CE">
        <w:rPr>
          <w:lang w:val="en-US"/>
        </w:rPr>
        <w:t xml:space="preserve">Climate projections indicate that the incidence of droughts and floods will progressively increase towards the end of this century and into the next. It is therefore vital that water supply, sanitation and wastewater management systems are resilient to these changes. Indeed, many low- and middle-income countries </w:t>
      </w:r>
      <w:r w:rsidR="001E39D3" w:rsidRPr="006B58CE">
        <w:rPr>
          <w:lang w:val="en-US"/>
        </w:rPr>
        <w:t>(</w:t>
      </w:r>
      <w:r w:rsidR="003D4D0E" w:rsidRPr="006B58CE">
        <w:rPr>
          <w:lang w:val="en-US"/>
        </w:rPr>
        <w:t>L&amp;MIC</w:t>
      </w:r>
      <w:r w:rsidR="001E39D3" w:rsidRPr="006B58CE">
        <w:rPr>
          <w:lang w:val="en-US"/>
        </w:rPr>
        <w:t xml:space="preserve">s) </w:t>
      </w:r>
      <w:r w:rsidRPr="006B58CE">
        <w:rPr>
          <w:lang w:val="en-US"/>
        </w:rPr>
        <w:t>still have a long way to go to achieve universal access to safely managed water and sanitation systems, and cost-effic</w:t>
      </w:r>
      <w:r w:rsidR="006D733C" w:rsidRPr="006B58CE">
        <w:rPr>
          <w:lang w:val="en-US"/>
        </w:rPr>
        <w:t>i</w:t>
      </w:r>
      <w:r w:rsidRPr="006B58CE">
        <w:rPr>
          <w:lang w:val="en-US"/>
        </w:rPr>
        <w:t xml:space="preserve">ent ways of treating wastewater, thereby reducing greenhouse gases and contributing to mitigating climate change. Hence, </w:t>
      </w:r>
      <w:r w:rsidR="003B2914" w:rsidRPr="006B58CE">
        <w:rPr>
          <w:lang w:val="en-US"/>
        </w:rPr>
        <w:t xml:space="preserve">financiers must prepare to invest substantial sums of money </w:t>
      </w:r>
      <w:r w:rsidR="005B1068" w:rsidRPr="006B58CE">
        <w:rPr>
          <w:lang w:val="en-US"/>
        </w:rPr>
        <w:t xml:space="preserve">for populations to </w:t>
      </w:r>
      <w:r w:rsidRPr="006B58CE">
        <w:rPr>
          <w:lang w:val="en-US"/>
        </w:rPr>
        <w:t>access climate resilient services</w:t>
      </w:r>
      <w:r w:rsidR="005B1068" w:rsidRPr="006B58CE">
        <w:rPr>
          <w:lang w:val="en-US"/>
        </w:rPr>
        <w:t>, which must be matched by governments’ and customers’ ability to pay for operating and sustaining these services</w:t>
      </w:r>
      <w:r w:rsidRPr="006B58CE">
        <w:rPr>
          <w:lang w:val="en-US"/>
        </w:rPr>
        <w:t xml:space="preserve">. </w:t>
      </w:r>
    </w:p>
    <w:p w14:paraId="5FAE4239" w14:textId="6A856D45" w:rsidR="00C8665B" w:rsidRPr="006B58CE" w:rsidRDefault="005B1068" w:rsidP="00C8665B">
      <w:pPr>
        <w:rPr>
          <w:lang w:val="en-US"/>
        </w:rPr>
      </w:pPr>
      <w:r w:rsidRPr="006B58CE">
        <w:rPr>
          <w:lang w:val="en-US"/>
        </w:rPr>
        <w:t>T</w:t>
      </w:r>
      <w:r w:rsidR="00B945AE" w:rsidRPr="006B58CE">
        <w:rPr>
          <w:lang w:val="en-US"/>
        </w:rPr>
        <w:t xml:space="preserve">he World Bank’s “Lifelines: The Resilient Infrastructure Opportunity” </w:t>
      </w:r>
      <w:r w:rsidRPr="006B58CE">
        <w:rPr>
          <w:lang w:val="en-US"/>
        </w:rPr>
        <w:t>report</w:t>
      </w:r>
      <w:r w:rsidR="00B945AE" w:rsidRPr="006B58CE">
        <w:rPr>
          <w:lang w:val="en-US"/>
        </w:rPr>
        <w:t xml:space="preserve"> concludes that </w:t>
      </w:r>
      <w:r w:rsidR="00C8665B" w:rsidRPr="006B58CE">
        <w:rPr>
          <w:lang w:val="en-US"/>
        </w:rPr>
        <w:t>the cost</w:t>
      </w:r>
      <w:r w:rsidR="00B945AE" w:rsidRPr="006B58CE">
        <w:rPr>
          <w:lang w:val="en-US"/>
        </w:rPr>
        <w:t>s</w:t>
      </w:r>
      <w:r w:rsidR="00C8665B" w:rsidRPr="006B58CE">
        <w:rPr>
          <w:lang w:val="en-US"/>
        </w:rPr>
        <w:t xml:space="preserve"> of providing universal access to safe water and sanitation in low- and middle-income countries by 2030, with the current resilience level, would range from $116 billion to $229 billion a year for capital investments and from $32 billion to $69 billion a year for maintenance</w:t>
      </w:r>
      <w:r w:rsidRPr="006B58CE">
        <w:rPr>
          <w:lang w:val="en-US"/>
        </w:rPr>
        <w:t xml:space="preserve"> (</w:t>
      </w:r>
      <w:proofErr w:type="spellStart"/>
      <w:r w:rsidRPr="006B58CE">
        <w:rPr>
          <w:lang w:val="en-US"/>
        </w:rPr>
        <w:t>Hallegatte</w:t>
      </w:r>
      <w:proofErr w:type="spellEnd"/>
      <w:r w:rsidRPr="006B58CE">
        <w:rPr>
          <w:lang w:val="en-US"/>
        </w:rPr>
        <w:t xml:space="preserve"> et al, 2019)</w:t>
      </w:r>
      <w:r w:rsidR="00C8665B" w:rsidRPr="006B58CE">
        <w:rPr>
          <w:lang w:val="en-US"/>
        </w:rPr>
        <w:t xml:space="preserve">. </w:t>
      </w:r>
      <w:r w:rsidR="00B945AE" w:rsidRPr="006B58CE">
        <w:rPr>
          <w:lang w:val="en-US"/>
        </w:rPr>
        <w:t>Furthermore, t</w:t>
      </w:r>
      <w:r w:rsidR="00C8665B" w:rsidRPr="006B58CE">
        <w:rPr>
          <w:lang w:val="en-US"/>
        </w:rPr>
        <w:t>he cost</w:t>
      </w:r>
      <w:r w:rsidR="00B945AE" w:rsidRPr="006B58CE">
        <w:rPr>
          <w:lang w:val="en-US"/>
        </w:rPr>
        <w:t>s</w:t>
      </w:r>
      <w:r w:rsidR="00C8665B" w:rsidRPr="006B58CE">
        <w:rPr>
          <w:lang w:val="en-US"/>
        </w:rPr>
        <w:t xml:space="preserve"> of protecting new exposed water assets would be between $0.9 billion and $2.3 billion a year, reducing the risk of damage to new infrastructure by 50 percent. </w:t>
      </w:r>
      <w:r w:rsidR="009F4B46" w:rsidRPr="006B58CE">
        <w:rPr>
          <w:lang w:val="en-US"/>
        </w:rPr>
        <w:t>According to the authors, i</w:t>
      </w:r>
      <w:r w:rsidR="00C8665B" w:rsidRPr="006B58CE">
        <w:rPr>
          <w:lang w:val="en-US"/>
        </w:rPr>
        <w:t>f all water assets were made more resilient to floods, an additional $2 billion to $5 billion a year would be required.</w:t>
      </w:r>
      <w:r w:rsidRPr="006B58CE">
        <w:rPr>
          <w:lang w:val="en-US"/>
        </w:rPr>
        <w:t xml:space="preserve"> While the global numbers are large, the per capita values are not very significant and may even be affordable in most countries.</w:t>
      </w:r>
    </w:p>
    <w:p w14:paraId="7062FEF0" w14:textId="50689CE4" w:rsidR="00BB4DBE" w:rsidRPr="006B58CE" w:rsidRDefault="00BB4DBE" w:rsidP="00BB4DBE">
      <w:pPr>
        <w:rPr>
          <w:lang w:val="en-US"/>
        </w:rPr>
      </w:pPr>
      <w:r w:rsidRPr="006B58CE">
        <w:rPr>
          <w:lang w:val="en-US"/>
        </w:rPr>
        <w:t xml:space="preserve">Building on the Lifelines </w:t>
      </w:r>
      <w:r w:rsidR="009F4B46" w:rsidRPr="006B58CE">
        <w:rPr>
          <w:lang w:val="en-US"/>
        </w:rPr>
        <w:t xml:space="preserve">report </w:t>
      </w:r>
      <w:r w:rsidRPr="006B58CE">
        <w:rPr>
          <w:lang w:val="en-US"/>
        </w:rPr>
        <w:t xml:space="preserve">and other studies, this </w:t>
      </w:r>
      <w:r w:rsidR="009F4B46" w:rsidRPr="006B58CE">
        <w:rPr>
          <w:lang w:val="en-US"/>
        </w:rPr>
        <w:t xml:space="preserve">present </w:t>
      </w:r>
      <w:r w:rsidRPr="006B58CE">
        <w:rPr>
          <w:lang w:val="en-US"/>
        </w:rPr>
        <w:t xml:space="preserve">report seeks to estimate the costs of building resilience in </w:t>
      </w:r>
      <w:r w:rsidR="003D4D0E" w:rsidRPr="006B58CE">
        <w:rPr>
          <w:lang w:val="en-US"/>
        </w:rPr>
        <w:t xml:space="preserve">urban </w:t>
      </w:r>
      <w:r w:rsidRPr="006B58CE">
        <w:rPr>
          <w:lang w:val="en-US"/>
        </w:rPr>
        <w:t xml:space="preserve">water supply systems and </w:t>
      </w:r>
      <w:r w:rsidR="009F4B46" w:rsidRPr="006B58CE">
        <w:rPr>
          <w:lang w:val="en-US"/>
        </w:rPr>
        <w:t>investing in more efficient wastewater treatment technologies</w:t>
      </w:r>
      <w:r w:rsidR="005B1068" w:rsidRPr="006B58CE">
        <w:rPr>
          <w:lang w:val="en-US"/>
        </w:rPr>
        <w:t>,</w:t>
      </w:r>
      <w:r w:rsidR="009F4B46" w:rsidRPr="006B58CE">
        <w:rPr>
          <w:lang w:val="en-US"/>
        </w:rPr>
        <w:t xml:space="preserve"> thus </w:t>
      </w:r>
      <w:r w:rsidRPr="006B58CE">
        <w:rPr>
          <w:lang w:val="en-US"/>
        </w:rPr>
        <w:t>contributing to climate change mitigation</w:t>
      </w:r>
      <w:r w:rsidR="009F4B46" w:rsidRPr="006B58CE">
        <w:rPr>
          <w:lang w:val="en-US"/>
        </w:rPr>
        <w:t xml:space="preserve">. The </w:t>
      </w:r>
      <w:r w:rsidR="005B1068" w:rsidRPr="006B58CE">
        <w:rPr>
          <w:lang w:val="en-US"/>
        </w:rPr>
        <w:t xml:space="preserve">present study </w:t>
      </w:r>
      <w:r w:rsidR="009F4B46" w:rsidRPr="006B58CE">
        <w:rPr>
          <w:lang w:val="en-US"/>
        </w:rPr>
        <w:t>focus</w:t>
      </w:r>
      <w:r w:rsidR="005B1068" w:rsidRPr="006B58CE">
        <w:rPr>
          <w:lang w:val="en-US"/>
        </w:rPr>
        <w:t>es on</w:t>
      </w:r>
      <w:r w:rsidRPr="006B58CE">
        <w:rPr>
          <w:lang w:val="en-US"/>
        </w:rPr>
        <w:t xml:space="preserve"> urban </w:t>
      </w:r>
      <w:r w:rsidR="009F4B46" w:rsidRPr="006B58CE">
        <w:rPr>
          <w:lang w:val="en-US"/>
        </w:rPr>
        <w:t>populations</w:t>
      </w:r>
      <w:r w:rsidRPr="006B58CE">
        <w:rPr>
          <w:lang w:val="en-US"/>
        </w:rPr>
        <w:t xml:space="preserve"> in 13</w:t>
      </w:r>
      <w:r w:rsidR="00C969DE">
        <w:rPr>
          <w:lang w:val="en-US"/>
        </w:rPr>
        <w:t>1</w:t>
      </w:r>
      <w:r w:rsidRPr="006B58CE">
        <w:rPr>
          <w:lang w:val="en-US"/>
        </w:rPr>
        <w:t xml:space="preserve"> </w:t>
      </w:r>
      <w:r w:rsidR="003D4D0E" w:rsidRPr="006B58CE">
        <w:rPr>
          <w:lang w:val="en-US"/>
        </w:rPr>
        <w:t>L&amp;MIC</w:t>
      </w:r>
      <w:r w:rsidR="005364BC" w:rsidRPr="006B58CE">
        <w:rPr>
          <w:lang w:val="en-US"/>
        </w:rPr>
        <w:t>s</w:t>
      </w:r>
      <w:r w:rsidRPr="006B58CE">
        <w:rPr>
          <w:lang w:val="en-US"/>
        </w:rPr>
        <w:t xml:space="preserve">. The </w:t>
      </w:r>
      <w:r w:rsidR="005B1068" w:rsidRPr="006B58CE">
        <w:rPr>
          <w:lang w:val="en-US"/>
        </w:rPr>
        <w:t>study specifically estimates the</w:t>
      </w:r>
      <w:r w:rsidRPr="006B58CE">
        <w:rPr>
          <w:lang w:val="en-US"/>
        </w:rPr>
        <w:t xml:space="preserve"> follow</w:t>
      </w:r>
      <w:r w:rsidR="005B1068" w:rsidRPr="006B58CE">
        <w:rPr>
          <w:lang w:val="en-US"/>
        </w:rPr>
        <w:t>ing</w:t>
      </w:r>
      <w:r w:rsidRPr="006B58CE">
        <w:rPr>
          <w:lang w:val="en-US"/>
        </w:rPr>
        <w:t>:</w:t>
      </w:r>
    </w:p>
    <w:p w14:paraId="20DB2916" w14:textId="6A426E27" w:rsidR="00BB4DBE" w:rsidRPr="006B58CE" w:rsidRDefault="005B1068" w:rsidP="00BB4DBE">
      <w:pPr>
        <w:pStyle w:val="ListParagraph"/>
        <w:numPr>
          <w:ilvl w:val="0"/>
          <w:numId w:val="12"/>
        </w:numPr>
        <w:spacing w:before="240" w:after="240"/>
        <w:ind w:left="426" w:hanging="142"/>
        <w:rPr>
          <w:lang w:val="en-US"/>
        </w:rPr>
      </w:pPr>
      <w:r w:rsidRPr="006B58CE">
        <w:rPr>
          <w:lang w:val="en-US"/>
        </w:rPr>
        <w:t>The c</w:t>
      </w:r>
      <w:r w:rsidR="00BB4DBE" w:rsidRPr="006B58CE">
        <w:rPr>
          <w:lang w:val="en-US"/>
        </w:rPr>
        <w:t xml:space="preserve">osts of expanding basic and safely managed household water supply to unserved </w:t>
      </w:r>
      <w:r w:rsidR="00D7186A" w:rsidRPr="006B58CE">
        <w:rPr>
          <w:lang w:val="en-US"/>
        </w:rPr>
        <w:t xml:space="preserve">urban </w:t>
      </w:r>
      <w:r w:rsidR="00BB4DBE" w:rsidRPr="006B58CE">
        <w:rPr>
          <w:lang w:val="en-US"/>
        </w:rPr>
        <w:t>populations.</w:t>
      </w:r>
      <w:r w:rsidRPr="006B58CE">
        <w:rPr>
          <w:lang w:val="en-US"/>
        </w:rPr>
        <w:t xml:space="preserve"> This part of the study updates previous estimates made by the World Bank (Hutton and Varughese, 2016).</w:t>
      </w:r>
    </w:p>
    <w:p w14:paraId="12C3FA0D" w14:textId="1188C921" w:rsidR="00BB4DBE" w:rsidRPr="006B58CE" w:rsidRDefault="005B1068" w:rsidP="00BB4DBE">
      <w:pPr>
        <w:pStyle w:val="ListParagraph"/>
        <w:numPr>
          <w:ilvl w:val="0"/>
          <w:numId w:val="12"/>
        </w:numPr>
        <w:spacing w:before="240" w:after="240"/>
        <w:ind w:left="426" w:hanging="142"/>
        <w:rPr>
          <w:lang w:val="en-US"/>
        </w:rPr>
      </w:pPr>
      <w:r w:rsidRPr="006B58CE">
        <w:rPr>
          <w:lang w:val="en-US"/>
        </w:rPr>
        <w:t>The c</w:t>
      </w:r>
      <w:r w:rsidR="00BB4DBE" w:rsidRPr="006B58CE">
        <w:rPr>
          <w:lang w:val="en-US"/>
        </w:rPr>
        <w:t xml:space="preserve">osts of </w:t>
      </w:r>
      <w:r w:rsidR="00D7186A" w:rsidRPr="006B58CE">
        <w:rPr>
          <w:lang w:val="en-US"/>
        </w:rPr>
        <w:t xml:space="preserve">protecting, </w:t>
      </w:r>
      <w:r w:rsidR="00BB4DBE" w:rsidRPr="006B58CE">
        <w:rPr>
          <w:lang w:val="en-US"/>
        </w:rPr>
        <w:t xml:space="preserve">sourcing and treating additional water for household supply to mitigate drought risks from climate change. </w:t>
      </w:r>
    </w:p>
    <w:p w14:paraId="035C7C06" w14:textId="4798AD3C" w:rsidR="00BB4DBE" w:rsidRPr="006B58CE" w:rsidRDefault="005B1068" w:rsidP="00BB4DBE">
      <w:pPr>
        <w:pStyle w:val="ListParagraph"/>
        <w:numPr>
          <w:ilvl w:val="0"/>
          <w:numId w:val="12"/>
        </w:numPr>
        <w:spacing w:before="240" w:after="240"/>
        <w:ind w:left="426" w:hanging="142"/>
        <w:rPr>
          <w:lang w:val="en-US"/>
        </w:rPr>
      </w:pPr>
      <w:r w:rsidRPr="006B58CE">
        <w:rPr>
          <w:lang w:val="en-US"/>
        </w:rPr>
        <w:t>The c</w:t>
      </w:r>
      <w:r w:rsidR="00BB4DBE" w:rsidRPr="006B58CE">
        <w:rPr>
          <w:lang w:val="en-US"/>
        </w:rPr>
        <w:t xml:space="preserve">osts of protecting water supply infrastructure against increased flood risk resulting from climate change. </w:t>
      </w:r>
    </w:p>
    <w:p w14:paraId="0E0EA79B" w14:textId="0821703A" w:rsidR="00BB4DBE" w:rsidRPr="006B58CE" w:rsidRDefault="005B1068" w:rsidP="00BB4DBE">
      <w:pPr>
        <w:pStyle w:val="ListParagraph"/>
        <w:numPr>
          <w:ilvl w:val="0"/>
          <w:numId w:val="12"/>
        </w:numPr>
        <w:spacing w:before="240" w:after="240"/>
        <w:ind w:left="426" w:hanging="142"/>
        <w:rPr>
          <w:lang w:val="en-US"/>
        </w:rPr>
      </w:pPr>
      <w:r w:rsidRPr="006B58CE">
        <w:rPr>
          <w:lang w:val="en-US"/>
        </w:rPr>
        <w:t>The c</w:t>
      </w:r>
      <w:r w:rsidR="00BB4DBE" w:rsidRPr="006B58CE">
        <w:rPr>
          <w:lang w:val="en-US"/>
        </w:rPr>
        <w:t xml:space="preserve">osts </w:t>
      </w:r>
      <w:r w:rsidR="005364BC" w:rsidRPr="006B58CE">
        <w:rPr>
          <w:lang w:val="en-US"/>
        </w:rPr>
        <w:t>of</w:t>
      </w:r>
      <w:r w:rsidR="00BB4DBE" w:rsidRPr="006B58CE">
        <w:rPr>
          <w:lang w:val="en-US"/>
        </w:rPr>
        <w:t xml:space="preserve"> implementing improved wastewater treatment technologies, including expansion to unserved</w:t>
      </w:r>
      <w:r w:rsidR="00D7186A" w:rsidRPr="006B58CE">
        <w:rPr>
          <w:lang w:val="en-US"/>
        </w:rPr>
        <w:t xml:space="preserve"> urban populations</w:t>
      </w:r>
      <w:r w:rsidR="00BB4DBE" w:rsidRPr="006B58CE">
        <w:rPr>
          <w:lang w:val="en-US"/>
        </w:rPr>
        <w:t>.</w:t>
      </w:r>
    </w:p>
    <w:p w14:paraId="6340AC57" w14:textId="34828D43" w:rsidR="00BB4DBE" w:rsidRPr="006B58CE" w:rsidRDefault="005B1068" w:rsidP="00BB4DBE">
      <w:pPr>
        <w:pStyle w:val="ListParagraph"/>
        <w:numPr>
          <w:ilvl w:val="0"/>
          <w:numId w:val="12"/>
        </w:numPr>
        <w:spacing w:before="240" w:after="240"/>
        <w:ind w:left="426" w:hanging="142"/>
        <w:rPr>
          <w:lang w:val="en-US"/>
        </w:rPr>
      </w:pPr>
      <w:r w:rsidRPr="006B58CE">
        <w:rPr>
          <w:lang w:val="en-US"/>
        </w:rPr>
        <w:t>The c</w:t>
      </w:r>
      <w:r w:rsidR="00BB4DBE" w:rsidRPr="006B58CE">
        <w:rPr>
          <w:lang w:val="en-US"/>
        </w:rPr>
        <w:t>urrent investments in water supply and wastewater services.</w:t>
      </w:r>
    </w:p>
    <w:p w14:paraId="6128B2E7" w14:textId="418649EC" w:rsidR="009A2D09" w:rsidRPr="006B58CE" w:rsidRDefault="00167CFE" w:rsidP="003665B2">
      <w:pPr>
        <w:pStyle w:val="Heading1"/>
        <w:numPr>
          <w:ilvl w:val="3"/>
          <w:numId w:val="13"/>
        </w:numPr>
        <w:ind w:left="284" w:right="-188" w:hanging="284"/>
        <w:rPr>
          <w:lang w:val="en-US"/>
        </w:rPr>
      </w:pPr>
      <w:bookmarkStart w:id="1" w:name="_Toc167200232"/>
      <w:r w:rsidRPr="006B58CE">
        <w:rPr>
          <w:lang w:val="en-US"/>
        </w:rPr>
        <w:t>Methods</w:t>
      </w:r>
      <w:bookmarkEnd w:id="1"/>
    </w:p>
    <w:p w14:paraId="56FD8134" w14:textId="34CD1D6B" w:rsidR="00167CFE" w:rsidRPr="006B58CE" w:rsidRDefault="00167CFE" w:rsidP="00167CFE">
      <w:pPr>
        <w:pStyle w:val="Heading2"/>
        <w:rPr>
          <w:lang w:val="en-US"/>
        </w:rPr>
      </w:pPr>
      <w:bookmarkStart w:id="2" w:name="_Toc167200233"/>
      <w:r w:rsidRPr="006B58CE">
        <w:rPr>
          <w:lang w:val="en-US"/>
        </w:rPr>
        <w:t xml:space="preserve">2.1 General </w:t>
      </w:r>
      <w:r w:rsidR="00651F6A" w:rsidRPr="006B58CE">
        <w:rPr>
          <w:lang w:val="en-US"/>
        </w:rPr>
        <w:t>data sources</w:t>
      </w:r>
      <w:r w:rsidRPr="006B58CE">
        <w:rPr>
          <w:lang w:val="en-US"/>
        </w:rPr>
        <w:t xml:space="preserve"> applying to all estimates</w:t>
      </w:r>
      <w:bookmarkEnd w:id="2"/>
    </w:p>
    <w:p w14:paraId="37877331" w14:textId="6E1F5F0D" w:rsidR="003D6B4D" w:rsidRPr="006B58CE" w:rsidRDefault="003D6B4D" w:rsidP="003D6B4D">
      <w:pPr>
        <w:rPr>
          <w:lang w:val="en-US"/>
        </w:rPr>
      </w:pPr>
      <w:r w:rsidRPr="006B58CE">
        <w:rPr>
          <w:lang w:val="en-US"/>
        </w:rPr>
        <w:t>The countries included are all low- and middle-income countries (</w:t>
      </w:r>
      <w:r w:rsidR="003D4D0E" w:rsidRPr="006B58CE">
        <w:rPr>
          <w:lang w:val="en-US"/>
        </w:rPr>
        <w:t>L&amp;MIC</w:t>
      </w:r>
      <w:r w:rsidRPr="006B58CE">
        <w:rPr>
          <w:lang w:val="en-US"/>
        </w:rPr>
        <w:t>s), taken from World Bank’s latest list based on GDP per capita for 202</w:t>
      </w:r>
      <w:r w:rsidR="006D733C" w:rsidRPr="006B58CE">
        <w:rPr>
          <w:lang w:val="en-US"/>
        </w:rPr>
        <w:t>2</w:t>
      </w:r>
      <w:r w:rsidRPr="006B58CE">
        <w:rPr>
          <w:rStyle w:val="EndnoteReference"/>
          <w:lang w:val="en-US"/>
        </w:rPr>
        <w:endnoteReference w:id="1"/>
      </w:r>
      <w:r w:rsidRPr="006B58CE">
        <w:rPr>
          <w:lang w:val="en-US"/>
        </w:rPr>
        <w:t>. In this list there are 217 countries, of which 13</w:t>
      </w:r>
      <w:r w:rsidR="006D733C" w:rsidRPr="006B58CE">
        <w:rPr>
          <w:lang w:val="en-US"/>
        </w:rPr>
        <w:t>4</w:t>
      </w:r>
      <w:r w:rsidRPr="006B58CE">
        <w:rPr>
          <w:lang w:val="en-US"/>
        </w:rPr>
        <w:t xml:space="preserve"> are </w:t>
      </w:r>
      <w:r w:rsidR="003D4D0E" w:rsidRPr="006B58CE">
        <w:rPr>
          <w:lang w:val="en-US"/>
        </w:rPr>
        <w:t>L&amp;MIC</w:t>
      </w:r>
      <w:r w:rsidRPr="006B58CE">
        <w:rPr>
          <w:lang w:val="en-US"/>
        </w:rPr>
        <w:t>s that are either World Bank member economies or other economies with populations of more than 30,000. After initial analysis, it was found that several countries are lacking data for key variables</w:t>
      </w:r>
      <w:r w:rsidR="005364BC" w:rsidRPr="006B58CE">
        <w:rPr>
          <w:lang w:val="en-US"/>
        </w:rPr>
        <w:t xml:space="preserve"> leading to the exclusion </w:t>
      </w:r>
      <w:r w:rsidR="005364BC" w:rsidRPr="006B58CE">
        <w:rPr>
          <w:lang w:val="en-US"/>
        </w:rPr>
        <w:lastRenderedPageBreak/>
        <w:t>of</w:t>
      </w:r>
      <w:r w:rsidRPr="006B58CE">
        <w:rPr>
          <w:lang w:val="en-US"/>
        </w:rPr>
        <w:t xml:space="preserve"> </w:t>
      </w:r>
      <w:r w:rsidR="006D733C" w:rsidRPr="006B58CE">
        <w:rPr>
          <w:lang w:val="en-US"/>
        </w:rPr>
        <w:t>three</w:t>
      </w:r>
      <w:r w:rsidRPr="006B58CE">
        <w:rPr>
          <w:lang w:val="en-US"/>
        </w:rPr>
        <w:t xml:space="preserve"> countries</w:t>
      </w:r>
      <w:r w:rsidRPr="006B58CE">
        <w:rPr>
          <w:rStyle w:val="EndnoteReference"/>
          <w:lang w:val="en-US"/>
        </w:rPr>
        <w:endnoteReference w:id="2"/>
      </w:r>
      <w:r w:rsidRPr="006B58CE">
        <w:rPr>
          <w:lang w:val="en-US"/>
        </w:rPr>
        <w:t>.</w:t>
      </w:r>
      <w:r w:rsidR="00E25110" w:rsidRPr="006B58CE">
        <w:rPr>
          <w:lang w:val="en-US"/>
        </w:rPr>
        <w:t xml:space="preserve"> Th</w:t>
      </w:r>
      <w:r w:rsidR="005364BC" w:rsidRPr="006B58CE">
        <w:rPr>
          <w:lang w:val="en-US"/>
        </w:rPr>
        <w:t>e analysis included</w:t>
      </w:r>
      <w:r w:rsidR="00E25110" w:rsidRPr="006B58CE">
        <w:rPr>
          <w:lang w:val="en-US"/>
        </w:rPr>
        <w:t xml:space="preserve"> 13</w:t>
      </w:r>
      <w:r w:rsidR="006D733C" w:rsidRPr="006B58CE">
        <w:rPr>
          <w:lang w:val="en-US"/>
        </w:rPr>
        <w:t>1</w:t>
      </w:r>
      <w:r w:rsidR="00E25110" w:rsidRPr="006B58CE">
        <w:rPr>
          <w:lang w:val="en-US"/>
        </w:rPr>
        <w:t xml:space="preserve"> </w:t>
      </w:r>
      <w:r w:rsidR="003D4D0E" w:rsidRPr="006B58CE">
        <w:rPr>
          <w:lang w:val="en-US"/>
        </w:rPr>
        <w:t>L&amp;MIC</w:t>
      </w:r>
      <w:r w:rsidR="00E25110" w:rsidRPr="006B58CE">
        <w:rPr>
          <w:lang w:val="en-US"/>
        </w:rPr>
        <w:t>s with a combined urban population of 3.6 billion</w:t>
      </w:r>
      <w:r w:rsidR="00F37E88" w:rsidRPr="006B58CE">
        <w:rPr>
          <w:lang w:val="en-US"/>
        </w:rPr>
        <w:t xml:space="preserve"> in 2024</w:t>
      </w:r>
      <w:r w:rsidR="00E25110" w:rsidRPr="006B58CE">
        <w:rPr>
          <w:lang w:val="en-US"/>
        </w:rPr>
        <w:t>.</w:t>
      </w:r>
    </w:p>
    <w:p w14:paraId="32EC3BFE" w14:textId="7CFEE803" w:rsidR="00840B80" w:rsidRPr="006B58CE" w:rsidRDefault="00840B80" w:rsidP="00C175E6">
      <w:pPr>
        <w:rPr>
          <w:lang w:val="en-US"/>
        </w:rPr>
      </w:pPr>
      <w:r w:rsidRPr="006B58CE">
        <w:rPr>
          <w:lang w:val="en-US"/>
        </w:rPr>
        <w:t>All c</w:t>
      </w:r>
      <w:r w:rsidR="003D6B4D" w:rsidRPr="006B58CE">
        <w:rPr>
          <w:lang w:val="en-US"/>
        </w:rPr>
        <w:t xml:space="preserve">alculations </w:t>
      </w:r>
      <w:r w:rsidR="00D7186A" w:rsidRPr="006B58CE">
        <w:rPr>
          <w:lang w:val="en-US"/>
        </w:rPr>
        <w:t xml:space="preserve">in this report </w:t>
      </w:r>
      <w:r w:rsidRPr="006B58CE">
        <w:rPr>
          <w:lang w:val="en-US"/>
        </w:rPr>
        <w:t>draw on:</w:t>
      </w:r>
    </w:p>
    <w:p w14:paraId="7E77C8F2" w14:textId="37700ABE" w:rsidR="003D6B4D" w:rsidRPr="006B58CE" w:rsidRDefault="00840B80" w:rsidP="00FA2BD7">
      <w:pPr>
        <w:pStyle w:val="ListParagraph"/>
        <w:numPr>
          <w:ilvl w:val="0"/>
          <w:numId w:val="33"/>
        </w:numPr>
        <w:rPr>
          <w:lang w:val="en-US"/>
        </w:rPr>
      </w:pPr>
      <w:r w:rsidRPr="006B58CE">
        <w:rPr>
          <w:lang w:val="en-US"/>
        </w:rPr>
        <w:t>U</w:t>
      </w:r>
      <w:r w:rsidR="003D6B4D" w:rsidRPr="006B58CE">
        <w:rPr>
          <w:lang w:val="en-US"/>
        </w:rPr>
        <w:t>rban population</w:t>
      </w:r>
      <w:r w:rsidRPr="006B58CE">
        <w:rPr>
          <w:lang w:val="en-US"/>
        </w:rPr>
        <w:t xml:space="preserve"> size from 2024 to 2050, taken from </w:t>
      </w:r>
      <w:r w:rsidR="0013078C" w:rsidRPr="006B58CE">
        <w:rPr>
          <w:lang w:val="en-US"/>
        </w:rPr>
        <w:t>the Socioeconomic Data and Applications Center (SEDAC) which is part of NASA's Earth Observing System Data and Information System (EOSDIS)</w:t>
      </w:r>
      <w:r w:rsidRPr="006B58CE">
        <w:rPr>
          <w:rStyle w:val="EndnoteReference"/>
          <w:lang w:val="en-US"/>
        </w:rPr>
        <w:endnoteReference w:id="3"/>
      </w:r>
      <w:r w:rsidRPr="006B58CE">
        <w:rPr>
          <w:lang w:val="en-US"/>
        </w:rPr>
        <w:t>.</w:t>
      </w:r>
      <w:r w:rsidR="0013078C" w:rsidRPr="006B58CE">
        <w:rPr>
          <w:lang w:val="en-US"/>
        </w:rPr>
        <w:t xml:space="preserve"> The reason for use of this data set instead of UN Population Division projects is that SED</w:t>
      </w:r>
      <w:r w:rsidR="00F37E88" w:rsidRPr="006B58CE">
        <w:rPr>
          <w:lang w:val="en-US"/>
        </w:rPr>
        <w:t>A</w:t>
      </w:r>
      <w:r w:rsidR="0013078C" w:rsidRPr="006B58CE">
        <w:rPr>
          <w:lang w:val="en-US"/>
        </w:rPr>
        <w:t xml:space="preserve">C consists of global urban, rural, and total population data for population projections at ten-year intervals for 2010-2100 at a resolution of one-eighth degree and is consistent with the </w:t>
      </w:r>
      <w:r w:rsidR="00AE05E8" w:rsidRPr="006B58CE">
        <w:rPr>
          <w:lang w:val="en-US"/>
        </w:rPr>
        <w:t>Shared Socioeconomic Pathways (</w:t>
      </w:r>
      <w:r w:rsidR="0013078C" w:rsidRPr="006B58CE">
        <w:rPr>
          <w:lang w:val="en-US"/>
        </w:rPr>
        <w:t>SSPs</w:t>
      </w:r>
      <w:r w:rsidR="00AE05E8" w:rsidRPr="006B58CE">
        <w:rPr>
          <w:lang w:val="en-US"/>
        </w:rPr>
        <w:t xml:space="preserve">) </w:t>
      </w:r>
      <w:r w:rsidR="006B58CE">
        <w:rPr>
          <w:lang w:val="en-US"/>
        </w:rPr>
        <w:t xml:space="preserve">- </w:t>
      </w:r>
      <w:r w:rsidR="00AE05E8" w:rsidRPr="006B58CE">
        <w:rPr>
          <w:lang w:val="en-US"/>
        </w:rPr>
        <w:t>from a sustainable future in SSP1 to fossil-fueled development in SSP5</w:t>
      </w:r>
      <w:r w:rsidR="0013078C" w:rsidRPr="006B58CE">
        <w:rPr>
          <w:lang w:val="en-US"/>
        </w:rPr>
        <w:t xml:space="preserve">. </w:t>
      </w:r>
      <w:r w:rsidR="006B58CE">
        <w:rPr>
          <w:lang w:val="en-US"/>
        </w:rPr>
        <w:t>SEDAC</w:t>
      </w:r>
      <w:r w:rsidR="0013078C" w:rsidRPr="006B58CE">
        <w:rPr>
          <w:lang w:val="en-US"/>
        </w:rPr>
        <w:t xml:space="preserve"> models population under different climate scenarios, thus allowing more accurate estimates of the costs of adaptation measures</w:t>
      </w:r>
      <w:r w:rsidR="00F37E88" w:rsidRPr="006B58CE">
        <w:rPr>
          <w:lang w:val="en-US"/>
        </w:rPr>
        <w:t xml:space="preserve"> under different climatic and demographic scenarios</w:t>
      </w:r>
      <w:r w:rsidR="00F37E88" w:rsidRPr="006B58CE">
        <w:rPr>
          <w:rStyle w:val="EndnoteReference"/>
          <w:lang w:val="en-US"/>
        </w:rPr>
        <w:endnoteReference w:id="4"/>
      </w:r>
      <w:r w:rsidR="0013078C" w:rsidRPr="006B58CE">
        <w:rPr>
          <w:lang w:val="en-US"/>
        </w:rPr>
        <w:t>.</w:t>
      </w:r>
    </w:p>
    <w:p w14:paraId="10934C43" w14:textId="0CCCFEF2" w:rsidR="00840B80" w:rsidRPr="006B58CE" w:rsidRDefault="00840B80" w:rsidP="00FA2BD7">
      <w:pPr>
        <w:pStyle w:val="ListParagraph"/>
        <w:numPr>
          <w:ilvl w:val="0"/>
          <w:numId w:val="33"/>
        </w:numPr>
        <w:rPr>
          <w:lang w:val="en-US"/>
        </w:rPr>
      </w:pPr>
      <w:r w:rsidRPr="006B58CE">
        <w:rPr>
          <w:lang w:val="en-US"/>
        </w:rPr>
        <w:t xml:space="preserve">Service coverage data available from the WHO/UNICEF Joint Monitoring </w:t>
      </w:r>
      <w:proofErr w:type="spellStart"/>
      <w:r w:rsidRPr="006B58CE">
        <w:rPr>
          <w:lang w:val="en-US"/>
        </w:rPr>
        <w:t>Programme</w:t>
      </w:r>
      <w:proofErr w:type="spellEnd"/>
      <w:r w:rsidRPr="006B58CE">
        <w:rPr>
          <w:lang w:val="en-US"/>
        </w:rPr>
        <w:t xml:space="preserve"> (JMP) for water supply </w:t>
      </w:r>
      <w:r w:rsidR="00D7186A" w:rsidRPr="006B58CE">
        <w:rPr>
          <w:lang w:val="en-US"/>
        </w:rPr>
        <w:t xml:space="preserve">coverage </w:t>
      </w:r>
      <w:r w:rsidRPr="006B58CE">
        <w:rPr>
          <w:lang w:val="en-US"/>
        </w:rPr>
        <w:t>(WHO/UNICEF, 202</w:t>
      </w:r>
      <w:r w:rsidR="008B6F45" w:rsidRPr="006B58CE">
        <w:rPr>
          <w:lang w:val="en-US"/>
        </w:rPr>
        <w:t>3</w:t>
      </w:r>
      <w:r w:rsidRPr="006B58CE">
        <w:rPr>
          <w:lang w:val="en-US"/>
        </w:rPr>
        <w:t>)</w:t>
      </w:r>
      <w:r w:rsidR="0013078C" w:rsidRPr="006B58CE">
        <w:rPr>
          <w:rStyle w:val="EndnoteReference"/>
          <w:lang w:val="en-US"/>
        </w:rPr>
        <w:endnoteReference w:id="5"/>
      </w:r>
      <w:r w:rsidRPr="006B58CE">
        <w:rPr>
          <w:lang w:val="en-US"/>
        </w:rPr>
        <w:t xml:space="preserve"> and from</w:t>
      </w:r>
      <w:r w:rsidR="00605A79" w:rsidRPr="006B58CE">
        <w:rPr>
          <w:lang w:val="en-US"/>
        </w:rPr>
        <w:t xml:space="preserve"> UN-Water for wastewater </w:t>
      </w:r>
      <w:r w:rsidR="00D7186A" w:rsidRPr="006B58CE">
        <w:rPr>
          <w:lang w:val="en-US"/>
        </w:rPr>
        <w:t xml:space="preserve">statistics </w:t>
      </w:r>
      <w:r w:rsidR="00605A79" w:rsidRPr="006B58CE">
        <w:rPr>
          <w:lang w:val="en-US"/>
        </w:rPr>
        <w:t>(UN-Water, 2021)</w:t>
      </w:r>
      <w:r w:rsidR="0013078C" w:rsidRPr="006B58CE">
        <w:rPr>
          <w:rStyle w:val="EndnoteReference"/>
          <w:lang w:val="en-US"/>
        </w:rPr>
        <w:endnoteReference w:id="6"/>
      </w:r>
      <w:r w:rsidR="00605A79" w:rsidRPr="006B58CE">
        <w:rPr>
          <w:lang w:val="en-US"/>
        </w:rPr>
        <w:t xml:space="preserve">. </w:t>
      </w:r>
    </w:p>
    <w:p w14:paraId="084B62FC" w14:textId="1E98F743" w:rsidR="00FA2BD7" w:rsidRPr="006B58CE" w:rsidRDefault="00FA2BD7" w:rsidP="00FA2BD7">
      <w:pPr>
        <w:pStyle w:val="ListParagraph"/>
        <w:numPr>
          <w:ilvl w:val="0"/>
          <w:numId w:val="33"/>
        </w:numPr>
        <w:rPr>
          <w:lang w:val="en-US"/>
        </w:rPr>
      </w:pPr>
      <w:r w:rsidRPr="006B58CE">
        <w:rPr>
          <w:lang w:val="en-US"/>
        </w:rPr>
        <w:t>Data on exchange rates, GDP per capita and GDP deflator from latest World Bank data, typically for 2022</w:t>
      </w:r>
      <w:r w:rsidRPr="006B58CE">
        <w:rPr>
          <w:rStyle w:val="EndnoteReference"/>
          <w:lang w:val="en-US"/>
        </w:rPr>
        <w:endnoteReference w:id="7"/>
      </w:r>
      <w:r w:rsidRPr="006B58CE">
        <w:rPr>
          <w:lang w:val="en-US"/>
        </w:rPr>
        <w:t>.</w:t>
      </w:r>
    </w:p>
    <w:p w14:paraId="5CA0C363" w14:textId="0B85C5E0" w:rsidR="00702F4A" w:rsidRPr="006B58CE" w:rsidRDefault="00702F4A" w:rsidP="00167CFE">
      <w:pPr>
        <w:rPr>
          <w:lang w:val="en-US"/>
        </w:rPr>
      </w:pPr>
      <w:r w:rsidRPr="006B58CE">
        <w:rPr>
          <w:lang w:val="en-US"/>
        </w:rPr>
        <w:t>The costs include investment</w:t>
      </w:r>
      <w:r w:rsidR="00F37E88" w:rsidRPr="006B58CE">
        <w:rPr>
          <w:lang w:val="en-US"/>
        </w:rPr>
        <w:t>,</w:t>
      </w:r>
      <w:r w:rsidRPr="006B58CE">
        <w:rPr>
          <w:lang w:val="en-US"/>
        </w:rPr>
        <w:t xml:space="preserve"> capital maintenance, operations and maintenance (O&amp;M), and investment in sector governance for an improved enabling environment and </w:t>
      </w:r>
      <w:r w:rsidR="008E6DE9" w:rsidRPr="006B58CE">
        <w:rPr>
          <w:lang w:val="en-US"/>
        </w:rPr>
        <w:t xml:space="preserve">for improving financial </w:t>
      </w:r>
      <w:r w:rsidRPr="006B58CE">
        <w:rPr>
          <w:lang w:val="en-US"/>
        </w:rPr>
        <w:t>performance of investments made in the sector</w:t>
      </w:r>
      <w:r w:rsidRPr="006B58CE">
        <w:rPr>
          <w:rStyle w:val="EndnoteReference"/>
          <w:lang w:val="en-US"/>
        </w:rPr>
        <w:endnoteReference w:id="8"/>
      </w:r>
      <w:r w:rsidRPr="006B58CE">
        <w:rPr>
          <w:lang w:val="en-US"/>
        </w:rPr>
        <w:t xml:space="preserve">. </w:t>
      </w:r>
    </w:p>
    <w:p w14:paraId="451BF0A0" w14:textId="21EBEABF" w:rsidR="00167CFE" w:rsidRPr="006B58CE" w:rsidRDefault="00CB05F6" w:rsidP="00167CFE">
      <w:pPr>
        <w:rPr>
          <w:lang w:val="en-US"/>
        </w:rPr>
      </w:pPr>
      <w:r w:rsidRPr="006B58CE">
        <w:rPr>
          <w:lang w:val="en-US"/>
        </w:rPr>
        <w:t xml:space="preserve">All costs are presented in </w:t>
      </w:r>
      <w:r w:rsidR="003341B0" w:rsidRPr="006B58CE">
        <w:rPr>
          <w:lang w:val="en-US"/>
        </w:rPr>
        <w:t>United States Dollars (</w:t>
      </w:r>
      <w:r w:rsidRPr="006B58CE">
        <w:rPr>
          <w:lang w:val="en-US"/>
        </w:rPr>
        <w:t>US</w:t>
      </w:r>
      <w:r w:rsidR="003341B0" w:rsidRPr="006B58CE">
        <w:rPr>
          <w:lang w:val="en-US"/>
        </w:rPr>
        <w:t>$)</w:t>
      </w:r>
      <w:r w:rsidRPr="006B58CE">
        <w:rPr>
          <w:lang w:val="en-US"/>
        </w:rPr>
        <w:t xml:space="preserve"> for the year 2024</w:t>
      </w:r>
      <w:r w:rsidR="00691F7E" w:rsidRPr="006B58CE">
        <w:rPr>
          <w:lang w:val="en-US"/>
        </w:rPr>
        <w:t>, globally and by World Bank region</w:t>
      </w:r>
      <w:r w:rsidRPr="006B58CE">
        <w:rPr>
          <w:lang w:val="en-US"/>
        </w:rPr>
        <w:t xml:space="preserve">. </w:t>
      </w:r>
      <w:r w:rsidR="0013078C" w:rsidRPr="006B58CE">
        <w:rPr>
          <w:lang w:val="en-US"/>
        </w:rPr>
        <w:t xml:space="preserve">Underlying national estimates are available on request. </w:t>
      </w:r>
      <w:r w:rsidRPr="006B58CE">
        <w:rPr>
          <w:lang w:val="en-US"/>
        </w:rPr>
        <w:t>Future costs are discounted to 2024 using a discount rate of 6%</w:t>
      </w:r>
      <w:r w:rsidR="007C3F26" w:rsidRPr="006B58CE">
        <w:rPr>
          <w:lang w:val="en-US"/>
        </w:rPr>
        <w:t xml:space="preserve"> in the baseline scenario</w:t>
      </w:r>
      <w:r w:rsidRPr="006B58CE">
        <w:rPr>
          <w:lang w:val="en-US"/>
        </w:rPr>
        <w:t xml:space="preserve">. </w:t>
      </w:r>
      <w:r w:rsidR="0013078C" w:rsidRPr="006B58CE">
        <w:rPr>
          <w:lang w:val="en-US"/>
        </w:rPr>
        <w:t xml:space="preserve">Future costs </w:t>
      </w:r>
      <w:r w:rsidRPr="006B58CE">
        <w:rPr>
          <w:lang w:val="en-US"/>
        </w:rPr>
        <w:t xml:space="preserve">are also presented at </w:t>
      </w:r>
      <w:r w:rsidR="0013078C" w:rsidRPr="006B58CE">
        <w:rPr>
          <w:lang w:val="en-US"/>
        </w:rPr>
        <w:t xml:space="preserve">0% </w:t>
      </w:r>
      <w:r w:rsidRPr="006B58CE">
        <w:rPr>
          <w:lang w:val="en-US"/>
        </w:rPr>
        <w:t>discount rate.</w:t>
      </w:r>
    </w:p>
    <w:p w14:paraId="63FDD5A4" w14:textId="7E7085DF" w:rsidR="00167CFE" w:rsidRPr="006B58CE" w:rsidRDefault="00167CFE" w:rsidP="00167CFE">
      <w:pPr>
        <w:pStyle w:val="Heading2"/>
        <w:rPr>
          <w:lang w:val="en-US"/>
        </w:rPr>
      </w:pPr>
      <w:bookmarkStart w:id="3" w:name="_Toc167200234"/>
      <w:r w:rsidRPr="006B58CE">
        <w:rPr>
          <w:lang w:val="en-US"/>
        </w:rPr>
        <w:t>2.2 Costs of expanding household water supply to unserved populations</w:t>
      </w:r>
      <w:bookmarkEnd w:id="3"/>
    </w:p>
    <w:p w14:paraId="448FF7D3" w14:textId="032AC7FE" w:rsidR="00651F6A" w:rsidRPr="006B58CE" w:rsidRDefault="00651F6A" w:rsidP="00C175E6">
      <w:pPr>
        <w:rPr>
          <w:lang w:val="en-US"/>
        </w:rPr>
      </w:pPr>
      <w:r w:rsidRPr="006B58CE">
        <w:rPr>
          <w:lang w:val="en-US"/>
        </w:rPr>
        <w:t xml:space="preserve">The costs of achieving universal coverage for household water supply according to SDG definitions were initially assessed by the World Bank (Hutton and Varughese, 2016). </w:t>
      </w:r>
      <w:r w:rsidR="008B6F45" w:rsidRPr="006B58CE">
        <w:rPr>
          <w:lang w:val="en-US"/>
        </w:rPr>
        <w:t>The study estimated the costs of achieving two different service levels: basic water and safely managed water supply</w:t>
      </w:r>
      <w:r w:rsidR="00E733AF" w:rsidRPr="006B58CE">
        <w:rPr>
          <w:lang w:val="en-US"/>
        </w:rPr>
        <w:t>,</w:t>
      </w:r>
      <w:r w:rsidR="008B6F45" w:rsidRPr="006B58CE">
        <w:rPr>
          <w:lang w:val="en-US"/>
        </w:rPr>
        <w:t xml:space="preserve"> as defined by the JMP for global monitoring purposes </w:t>
      </w:r>
      <w:r w:rsidR="00E733AF" w:rsidRPr="006B58CE">
        <w:rPr>
          <w:lang w:val="en-US"/>
        </w:rPr>
        <w:t>(</w:t>
      </w:r>
      <w:r w:rsidR="008B6F45" w:rsidRPr="006B58CE">
        <w:rPr>
          <w:lang w:val="en-US"/>
        </w:rPr>
        <w:t xml:space="preserve">WHO/UNICEF, 2023). </w:t>
      </w:r>
      <w:r w:rsidRPr="006B58CE">
        <w:rPr>
          <w:lang w:val="en-US"/>
        </w:rPr>
        <w:t xml:space="preserve">Several studies have since adapted these </w:t>
      </w:r>
      <w:r w:rsidR="008B6F45" w:rsidRPr="006B58CE">
        <w:rPr>
          <w:lang w:val="en-US"/>
        </w:rPr>
        <w:t xml:space="preserve">cost </w:t>
      </w:r>
      <w:proofErr w:type="gramStart"/>
      <w:r w:rsidRPr="006B58CE">
        <w:rPr>
          <w:lang w:val="en-US"/>
        </w:rPr>
        <w:t>estimates</w:t>
      </w:r>
      <w:proofErr w:type="gramEnd"/>
      <w:r w:rsidRPr="006B58CE">
        <w:rPr>
          <w:lang w:val="en-US"/>
        </w:rPr>
        <w:t xml:space="preserve"> but they all drew on the unit costs collected by Hutton and Varughese (2016)</w:t>
      </w:r>
      <w:r w:rsidR="008B6F45" w:rsidRPr="006B58CE">
        <w:rPr>
          <w:rStyle w:val="EndnoteReference"/>
          <w:lang w:val="en-US"/>
        </w:rPr>
        <w:endnoteReference w:id="9"/>
      </w:r>
      <w:r w:rsidRPr="006B58CE">
        <w:rPr>
          <w:lang w:val="en-US"/>
        </w:rPr>
        <w:t>.</w:t>
      </w:r>
      <w:r w:rsidR="008B6F45" w:rsidRPr="006B58CE">
        <w:rPr>
          <w:lang w:val="en-US"/>
        </w:rPr>
        <w:t xml:space="preserve"> </w:t>
      </w:r>
      <w:r w:rsidR="006219E1" w:rsidRPr="006B58CE">
        <w:rPr>
          <w:lang w:val="en-US"/>
        </w:rPr>
        <w:t xml:space="preserve">Most </w:t>
      </w:r>
      <w:r w:rsidR="008B6F45" w:rsidRPr="006B58CE">
        <w:rPr>
          <w:lang w:val="en-US"/>
        </w:rPr>
        <w:t>studies estimate costs until 2030 and assume that universal coverage of water supply is achieved in 2030.</w:t>
      </w:r>
    </w:p>
    <w:p w14:paraId="5FAD8BDB" w14:textId="4EFF54F1" w:rsidR="008B6F45" w:rsidRPr="006B58CE" w:rsidRDefault="008B6F45" w:rsidP="00C175E6">
      <w:pPr>
        <w:rPr>
          <w:lang w:val="en-US"/>
        </w:rPr>
      </w:pPr>
      <w:r w:rsidRPr="006B58CE">
        <w:rPr>
          <w:lang w:val="en-US"/>
        </w:rPr>
        <w:t>Given the higher water service level targeted in the SDGs compared to the MDGs</w:t>
      </w:r>
      <w:r w:rsidR="00435194" w:rsidRPr="006B58CE">
        <w:rPr>
          <w:lang w:val="en-US"/>
        </w:rPr>
        <w:t xml:space="preserve"> (‘safely managed’ water instead of ‘improved’ water)</w:t>
      </w:r>
      <w:r w:rsidRPr="006B58CE">
        <w:rPr>
          <w:lang w:val="en-US"/>
        </w:rPr>
        <w:t>, and given slow progress and lack of funds</w:t>
      </w:r>
      <w:r w:rsidR="00435194" w:rsidRPr="006B58CE">
        <w:rPr>
          <w:lang w:val="en-US"/>
        </w:rPr>
        <w:t xml:space="preserve"> in many </w:t>
      </w:r>
      <w:r w:rsidR="003D4D0E" w:rsidRPr="006B58CE">
        <w:rPr>
          <w:lang w:val="en-US"/>
        </w:rPr>
        <w:t>L&amp;MIC</w:t>
      </w:r>
      <w:r w:rsidR="00435194" w:rsidRPr="006B58CE">
        <w:rPr>
          <w:lang w:val="en-US"/>
        </w:rPr>
        <w:t xml:space="preserve">s to achieve this </w:t>
      </w:r>
      <w:r w:rsidR="006219E1" w:rsidRPr="006B58CE">
        <w:rPr>
          <w:lang w:val="en-US"/>
        </w:rPr>
        <w:t xml:space="preserve">higher </w:t>
      </w:r>
      <w:r w:rsidR="00435194" w:rsidRPr="006B58CE">
        <w:rPr>
          <w:lang w:val="en-US"/>
        </w:rPr>
        <w:t>service level</w:t>
      </w:r>
      <w:r w:rsidRPr="006B58CE">
        <w:rPr>
          <w:lang w:val="en-US"/>
        </w:rPr>
        <w:t>, th</w:t>
      </w:r>
      <w:r w:rsidR="006219E1" w:rsidRPr="006B58CE">
        <w:rPr>
          <w:lang w:val="en-US"/>
        </w:rPr>
        <w:t>e</w:t>
      </w:r>
      <w:r w:rsidRPr="006B58CE">
        <w:rPr>
          <w:lang w:val="en-US"/>
        </w:rPr>
        <w:t xml:space="preserve"> </w:t>
      </w:r>
      <w:r w:rsidR="006219E1" w:rsidRPr="006B58CE">
        <w:rPr>
          <w:lang w:val="en-US"/>
        </w:rPr>
        <w:t xml:space="preserve">present </w:t>
      </w:r>
      <w:r w:rsidRPr="006B58CE">
        <w:rPr>
          <w:lang w:val="en-US"/>
        </w:rPr>
        <w:t xml:space="preserve">study estimates </w:t>
      </w:r>
      <w:r w:rsidR="00E733AF" w:rsidRPr="006B58CE">
        <w:rPr>
          <w:lang w:val="en-US"/>
        </w:rPr>
        <w:t xml:space="preserve">the </w:t>
      </w:r>
      <w:r w:rsidRPr="006B58CE">
        <w:rPr>
          <w:lang w:val="en-US"/>
        </w:rPr>
        <w:t xml:space="preserve">costs </w:t>
      </w:r>
      <w:r w:rsidR="00435194" w:rsidRPr="006B58CE">
        <w:rPr>
          <w:lang w:val="en-US"/>
        </w:rPr>
        <w:t>of</w:t>
      </w:r>
      <w:r w:rsidRPr="006B58CE">
        <w:rPr>
          <w:lang w:val="en-US"/>
        </w:rPr>
        <w:t xml:space="preserve"> achieving universal coverage under optimistic (2030), realistic (2040) and pessimistic (2050) time horizons.</w:t>
      </w:r>
      <w:r w:rsidR="00F97933" w:rsidRPr="006B58CE">
        <w:rPr>
          <w:lang w:val="en-US"/>
        </w:rPr>
        <w:t xml:space="preserve"> While realism of achieving targets varies between country, the results are presented </w:t>
      </w:r>
      <w:r w:rsidR="00E733AF" w:rsidRPr="006B58CE">
        <w:rPr>
          <w:lang w:val="en-US"/>
        </w:rPr>
        <w:t>for</w:t>
      </w:r>
      <w:r w:rsidR="00F97933" w:rsidRPr="006B58CE">
        <w:rPr>
          <w:lang w:val="en-US"/>
        </w:rPr>
        <w:t xml:space="preserve"> all </w:t>
      </w:r>
      <w:r w:rsidR="00435194" w:rsidRPr="006B58CE">
        <w:rPr>
          <w:lang w:val="en-US"/>
        </w:rPr>
        <w:t xml:space="preserve">countries </w:t>
      </w:r>
      <w:r w:rsidR="00F97933" w:rsidRPr="006B58CE">
        <w:rPr>
          <w:lang w:val="en-US"/>
        </w:rPr>
        <w:t>ach</w:t>
      </w:r>
      <w:r w:rsidR="00435194" w:rsidRPr="006B58CE">
        <w:rPr>
          <w:lang w:val="en-US"/>
        </w:rPr>
        <w:t>i</w:t>
      </w:r>
      <w:r w:rsidR="00F97933" w:rsidRPr="006B58CE">
        <w:rPr>
          <w:lang w:val="en-US"/>
        </w:rPr>
        <w:t>ev</w:t>
      </w:r>
      <w:r w:rsidR="00435194" w:rsidRPr="006B58CE">
        <w:rPr>
          <w:lang w:val="en-US"/>
        </w:rPr>
        <w:t>i</w:t>
      </w:r>
      <w:r w:rsidR="00F97933" w:rsidRPr="006B58CE">
        <w:rPr>
          <w:lang w:val="en-US"/>
        </w:rPr>
        <w:t xml:space="preserve">ng the targets </w:t>
      </w:r>
      <w:r w:rsidR="00E733AF" w:rsidRPr="006B58CE">
        <w:rPr>
          <w:lang w:val="en-US"/>
        </w:rPr>
        <w:t>under</w:t>
      </w:r>
      <w:r w:rsidR="00F97933" w:rsidRPr="006B58CE">
        <w:rPr>
          <w:lang w:val="en-US"/>
        </w:rPr>
        <w:t xml:space="preserve"> the</w:t>
      </w:r>
      <w:r w:rsidR="00435194" w:rsidRPr="006B58CE">
        <w:rPr>
          <w:lang w:val="en-US"/>
        </w:rPr>
        <w:t>se</w:t>
      </w:r>
      <w:r w:rsidR="00F97933" w:rsidRPr="006B58CE">
        <w:rPr>
          <w:lang w:val="en-US"/>
        </w:rPr>
        <w:t xml:space="preserve"> </w:t>
      </w:r>
      <w:proofErr w:type="gramStart"/>
      <w:r w:rsidR="00E733AF" w:rsidRPr="006B58CE">
        <w:rPr>
          <w:lang w:val="en-US"/>
        </w:rPr>
        <w:t>three</w:t>
      </w:r>
      <w:r w:rsidR="00F97933" w:rsidRPr="006B58CE">
        <w:rPr>
          <w:lang w:val="en-US"/>
        </w:rPr>
        <w:t xml:space="preserve"> time</w:t>
      </w:r>
      <w:proofErr w:type="gramEnd"/>
      <w:r w:rsidR="00F97933" w:rsidRPr="006B58CE">
        <w:rPr>
          <w:lang w:val="en-US"/>
        </w:rPr>
        <w:t xml:space="preserve"> horizons</w:t>
      </w:r>
      <w:r w:rsidR="00F97933" w:rsidRPr="006B58CE">
        <w:rPr>
          <w:rStyle w:val="EndnoteReference"/>
          <w:lang w:val="en-US"/>
        </w:rPr>
        <w:endnoteReference w:id="10"/>
      </w:r>
      <w:r w:rsidR="00F97933" w:rsidRPr="006B58CE">
        <w:rPr>
          <w:lang w:val="en-US"/>
        </w:rPr>
        <w:t>.</w:t>
      </w:r>
    </w:p>
    <w:p w14:paraId="55EBD778" w14:textId="047730F7" w:rsidR="00C175E6" w:rsidRPr="006B58CE" w:rsidRDefault="00C175E6" w:rsidP="00C175E6">
      <w:pPr>
        <w:rPr>
          <w:lang w:val="en-US"/>
        </w:rPr>
      </w:pPr>
      <w:r w:rsidRPr="006B58CE">
        <w:rPr>
          <w:lang w:val="en-US"/>
        </w:rPr>
        <w:t xml:space="preserve">The availability of data on urban </w:t>
      </w:r>
      <w:r w:rsidR="005E5D34" w:rsidRPr="006B58CE">
        <w:rPr>
          <w:lang w:val="en-US"/>
        </w:rPr>
        <w:t xml:space="preserve">water supply </w:t>
      </w:r>
      <w:r w:rsidRPr="006B58CE">
        <w:rPr>
          <w:lang w:val="en-US"/>
        </w:rPr>
        <w:t>coverage varies between country:</w:t>
      </w:r>
    </w:p>
    <w:p w14:paraId="53B60C3B" w14:textId="4AE01A69" w:rsidR="00C175E6" w:rsidRPr="006B58CE" w:rsidRDefault="00C175E6" w:rsidP="00C175E6">
      <w:pPr>
        <w:pStyle w:val="ListParagraph"/>
        <w:numPr>
          <w:ilvl w:val="0"/>
          <w:numId w:val="23"/>
        </w:numPr>
        <w:rPr>
          <w:lang w:val="en-US"/>
        </w:rPr>
      </w:pPr>
      <w:r w:rsidRPr="006B58CE">
        <w:rPr>
          <w:lang w:val="en-US"/>
        </w:rPr>
        <w:t xml:space="preserve">For the basic service level, </w:t>
      </w:r>
      <w:r w:rsidR="00DB678C" w:rsidRPr="006B58CE">
        <w:rPr>
          <w:lang w:val="en-US"/>
        </w:rPr>
        <w:t xml:space="preserve">urban water </w:t>
      </w:r>
      <w:r w:rsidRPr="006B58CE">
        <w:rPr>
          <w:lang w:val="en-US"/>
        </w:rPr>
        <w:t>coverage data are available for all countries.</w:t>
      </w:r>
    </w:p>
    <w:p w14:paraId="344C2539" w14:textId="4A0BF7E6" w:rsidR="003D6B4D" w:rsidRPr="006B58CE" w:rsidRDefault="00C175E6" w:rsidP="00722E88">
      <w:pPr>
        <w:pStyle w:val="ListParagraph"/>
        <w:numPr>
          <w:ilvl w:val="0"/>
          <w:numId w:val="23"/>
        </w:numPr>
        <w:rPr>
          <w:lang w:val="en-US"/>
        </w:rPr>
      </w:pPr>
      <w:r w:rsidRPr="006B58CE">
        <w:rPr>
          <w:lang w:val="en-US"/>
        </w:rPr>
        <w:lastRenderedPageBreak/>
        <w:t xml:space="preserve">For the safely managed service level, only 96 countries (mainly OECD countries) had produced estimates </w:t>
      </w:r>
      <w:r w:rsidR="00DB678C" w:rsidRPr="006B58CE">
        <w:rPr>
          <w:lang w:val="en-US"/>
        </w:rPr>
        <w:t xml:space="preserve">for </w:t>
      </w:r>
      <w:r w:rsidRPr="006B58CE">
        <w:rPr>
          <w:lang w:val="en-US"/>
        </w:rPr>
        <w:t xml:space="preserve">safely managed water supply in </w:t>
      </w:r>
      <w:r w:rsidR="00DB678C" w:rsidRPr="006B58CE">
        <w:rPr>
          <w:lang w:val="en-US"/>
        </w:rPr>
        <w:t xml:space="preserve">urban areas in </w:t>
      </w:r>
      <w:r w:rsidRPr="006B58CE">
        <w:rPr>
          <w:lang w:val="en-US"/>
        </w:rPr>
        <w:t xml:space="preserve">the </w:t>
      </w:r>
      <w:r w:rsidR="00DB678C" w:rsidRPr="006B58CE">
        <w:rPr>
          <w:lang w:val="en-US"/>
        </w:rPr>
        <w:t xml:space="preserve">latest </w:t>
      </w:r>
      <w:r w:rsidRPr="006B58CE">
        <w:rPr>
          <w:lang w:val="en-US"/>
        </w:rPr>
        <w:t>JMP report</w:t>
      </w:r>
      <w:r w:rsidR="008B6F45" w:rsidRPr="006B58CE">
        <w:rPr>
          <w:lang w:val="en-US"/>
        </w:rPr>
        <w:t xml:space="preserve"> (WHO/UNICEF, 2023)</w:t>
      </w:r>
      <w:r w:rsidRPr="006B58CE">
        <w:rPr>
          <w:lang w:val="en-US"/>
        </w:rPr>
        <w:t xml:space="preserve">. Hence these data gaps </w:t>
      </w:r>
      <w:r w:rsidR="008B6F45" w:rsidRPr="006B58CE">
        <w:rPr>
          <w:lang w:val="en-US"/>
        </w:rPr>
        <w:t>were</w:t>
      </w:r>
      <w:r w:rsidRPr="006B58CE">
        <w:rPr>
          <w:lang w:val="en-US"/>
        </w:rPr>
        <w:t xml:space="preserve"> filled using the regional average</w:t>
      </w:r>
      <w:r w:rsidR="005E5D34" w:rsidRPr="006B58CE">
        <w:rPr>
          <w:lang w:val="en-US"/>
        </w:rPr>
        <w:t>s</w:t>
      </w:r>
      <w:r w:rsidRPr="006B58CE">
        <w:rPr>
          <w:lang w:val="en-US"/>
        </w:rPr>
        <w:t xml:space="preserve"> for </w:t>
      </w:r>
      <w:r w:rsidR="005E5D34" w:rsidRPr="006B58CE">
        <w:rPr>
          <w:lang w:val="en-US"/>
        </w:rPr>
        <w:t xml:space="preserve">those </w:t>
      </w:r>
      <w:r w:rsidRPr="006B58CE">
        <w:rPr>
          <w:lang w:val="en-US"/>
        </w:rPr>
        <w:t>countries with no data.</w:t>
      </w:r>
    </w:p>
    <w:p w14:paraId="240BA3D2" w14:textId="4339221F" w:rsidR="00722E88" w:rsidRPr="006B58CE" w:rsidRDefault="000E58D9" w:rsidP="00722E88">
      <w:pPr>
        <w:rPr>
          <w:lang w:val="en-US"/>
        </w:rPr>
      </w:pPr>
      <w:r w:rsidRPr="006B58CE">
        <w:rPr>
          <w:lang w:val="en-US"/>
        </w:rPr>
        <w:t xml:space="preserve">Therefore, based on 2022 </w:t>
      </w:r>
      <w:r w:rsidR="006219E1" w:rsidRPr="006B58CE">
        <w:rPr>
          <w:lang w:val="en-US"/>
        </w:rPr>
        <w:t xml:space="preserve">water </w:t>
      </w:r>
      <w:r w:rsidRPr="006B58CE">
        <w:rPr>
          <w:lang w:val="en-US"/>
        </w:rPr>
        <w:t>coverage data, the costs of achieving basic and safely managed water services were estimated</w:t>
      </w:r>
      <w:r w:rsidR="00D646C3" w:rsidRPr="006B58CE">
        <w:rPr>
          <w:lang w:val="en-US"/>
        </w:rPr>
        <w:t xml:space="preserve"> as follows</w:t>
      </w:r>
      <w:r w:rsidRPr="006B58CE">
        <w:rPr>
          <w:lang w:val="en-US"/>
        </w:rPr>
        <w:t>:</w:t>
      </w:r>
    </w:p>
    <w:p w14:paraId="6E6A0662" w14:textId="3580DEA3" w:rsidR="000E58D9" w:rsidRPr="006B58CE" w:rsidRDefault="00D646C3" w:rsidP="00D646C3">
      <w:pPr>
        <w:pStyle w:val="ListParagraph"/>
        <w:numPr>
          <w:ilvl w:val="0"/>
          <w:numId w:val="34"/>
        </w:numPr>
        <w:rPr>
          <w:lang w:val="en-US"/>
        </w:rPr>
      </w:pPr>
      <w:r w:rsidRPr="006B58CE">
        <w:rPr>
          <w:lang w:val="en-US"/>
        </w:rPr>
        <w:t>C</w:t>
      </w:r>
      <w:r w:rsidR="000E58D9" w:rsidRPr="006B58CE">
        <w:rPr>
          <w:lang w:val="en-US"/>
        </w:rPr>
        <w:t>apital costs</w:t>
      </w:r>
      <w:r w:rsidRPr="006B58CE">
        <w:rPr>
          <w:lang w:val="en-US"/>
        </w:rPr>
        <w:t xml:space="preserve"> are</w:t>
      </w:r>
      <w:r w:rsidR="000E58D9" w:rsidRPr="006B58CE">
        <w:rPr>
          <w:lang w:val="en-US"/>
        </w:rPr>
        <w:t xml:space="preserve"> based on unit </w:t>
      </w:r>
      <w:r w:rsidR="00CB05F6" w:rsidRPr="006B58CE">
        <w:rPr>
          <w:lang w:val="en-US"/>
        </w:rPr>
        <w:t xml:space="preserve">capital </w:t>
      </w:r>
      <w:r w:rsidR="000E58D9" w:rsidRPr="006B58CE">
        <w:rPr>
          <w:lang w:val="en-US"/>
        </w:rPr>
        <w:t xml:space="preserve">costs </w:t>
      </w:r>
      <w:r w:rsidR="00CB05F6" w:rsidRPr="006B58CE">
        <w:rPr>
          <w:lang w:val="en-US"/>
        </w:rPr>
        <w:t xml:space="preserve">per capita </w:t>
      </w:r>
      <w:r w:rsidR="000E58D9" w:rsidRPr="006B58CE">
        <w:rPr>
          <w:lang w:val="en-US"/>
        </w:rPr>
        <w:t>drawn from Hutton and Varughese (2016) updat</w:t>
      </w:r>
      <w:r w:rsidR="00691F7E" w:rsidRPr="006B58CE">
        <w:rPr>
          <w:lang w:val="en-US"/>
        </w:rPr>
        <w:t>ed</w:t>
      </w:r>
      <w:r w:rsidR="000E58D9" w:rsidRPr="006B58CE">
        <w:rPr>
          <w:lang w:val="en-US"/>
        </w:rPr>
        <w:t xml:space="preserve"> to 2024 prices</w:t>
      </w:r>
      <w:r w:rsidR="000E58D9" w:rsidRPr="006B58CE">
        <w:rPr>
          <w:rStyle w:val="EndnoteReference"/>
          <w:lang w:val="en-US"/>
        </w:rPr>
        <w:endnoteReference w:id="11"/>
      </w:r>
      <w:r w:rsidR="000E58D9" w:rsidRPr="006B58CE">
        <w:rPr>
          <w:lang w:val="en-US"/>
        </w:rPr>
        <w:t>.</w:t>
      </w:r>
    </w:p>
    <w:p w14:paraId="4628C1CC" w14:textId="38F15040" w:rsidR="000E58D9" w:rsidRPr="006B58CE" w:rsidRDefault="00D646C3" w:rsidP="00D646C3">
      <w:pPr>
        <w:pStyle w:val="ListParagraph"/>
        <w:numPr>
          <w:ilvl w:val="0"/>
          <w:numId w:val="34"/>
        </w:numPr>
        <w:rPr>
          <w:lang w:val="en-US"/>
        </w:rPr>
      </w:pPr>
      <w:r w:rsidRPr="006B58CE">
        <w:rPr>
          <w:lang w:val="en-US"/>
        </w:rPr>
        <w:t>L</w:t>
      </w:r>
      <w:r w:rsidR="000E58D9" w:rsidRPr="006B58CE">
        <w:rPr>
          <w:lang w:val="en-US"/>
        </w:rPr>
        <w:t xml:space="preserve">inear growth in service coverage </w:t>
      </w:r>
      <w:r w:rsidRPr="006B58CE">
        <w:rPr>
          <w:lang w:val="en-US"/>
        </w:rPr>
        <w:t>is assumed until</w:t>
      </w:r>
      <w:r w:rsidR="000E58D9" w:rsidRPr="006B58CE">
        <w:rPr>
          <w:lang w:val="en-US"/>
        </w:rPr>
        <w:t xml:space="preserve"> the target year</w:t>
      </w:r>
      <w:r w:rsidR="006219E1" w:rsidRPr="006B58CE">
        <w:rPr>
          <w:lang w:val="en-US"/>
        </w:rPr>
        <w:t>s, under 2030-, 2040- and 2050-time horizons</w:t>
      </w:r>
      <w:r w:rsidR="000E58D9" w:rsidRPr="006B58CE">
        <w:rPr>
          <w:lang w:val="en-US"/>
        </w:rPr>
        <w:t>.</w:t>
      </w:r>
    </w:p>
    <w:p w14:paraId="08180F24" w14:textId="34DD2C57" w:rsidR="00CB05F6" w:rsidRDefault="00D646C3" w:rsidP="00D646C3">
      <w:pPr>
        <w:pStyle w:val="ListParagraph"/>
        <w:numPr>
          <w:ilvl w:val="0"/>
          <w:numId w:val="34"/>
        </w:numPr>
        <w:rPr>
          <w:lang w:val="en-US"/>
        </w:rPr>
      </w:pPr>
      <w:r w:rsidRPr="006B58CE">
        <w:rPr>
          <w:lang w:val="en-US"/>
        </w:rPr>
        <w:t>O</w:t>
      </w:r>
      <w:r w:rsidR="00CB05F6" w:rsidRPr="006B58CE">
        <w:rPr>
          <w:lang w:val="en-US"/>
        </w:rPr>
        <w:t xml:space="preserve">perations and maintenance (O&amp;M) costs for the new infrastructure </w:t>
      </w:r>
      <w:r w:rsidRPr="006B58CE">
        <w:rPr>
          <w:lang w:val="en-US"/>
        </w:rPr>
        <w:t xml:space="preserve">are </w:t>
      </w:r>
      <w:r w:rsidR="00CB05F6" w:rsidRPr="006B58CE">
        <w:rPr>
          <w:lang w:val="en-US"/>
        </w:rPr>
        <w:t>based on O&amp;M costs per capita drawn from Hutton and Varughese (2016) updat</w:t>
      </w:r>
      <w:r w:rsidR="00691F7E" w:rsidRPr="006B58CE">
        <w:rPr>
          <w:lang w:val="en-US"/>
        </w:rPr>
        <w:t>ed</w:t>
      </w:r>
      <w:r w:rsidR="00CB05F6" w:rsidRPr="006B58CE">
        <w:rPr>
          <w:lang w:val="en-US"/>
        </w:rPr>
        <w:t xml:space="preserve"> to 2024 prices (see above footnote). Whichever target year was chosen</w:t>
      </w:r>
      <w:r w:rsidR="006219E1" w:rsidRPr="006B58CE">
        <w:rPr>
          <w:lang w:val="en-US"/>
        </w:rPr>
        <w:t xml:space="preserve"> for achieving universal coverage</w:t>
      </w:r>
      <w:r w:rsidR="00CB05F6" w:rsidRPr="006B58CE">
        <w:rPr>
          <w:lang w:val="en-US"/>
        </w:rPr>
        <w:t xml:space="preserve">, the O&amp;M costs </w:t>
      </w:r>
      <w:r w:rsidR="00691F7E" w:rsidRPr="006B58CE">
        <w:rPr>
          <w:lang w:val="en-US"/>
        </w:rPr>
        <w:t>a</w:t>
      </w:r>
      <w:r w:rsidR="00CB05F6" w:rsidRPr="006B58CE">
        <w:rPr>
          <w:lang w:val="en-US"/>
        </w:rPr>
        <w:t xml:space="preserve">re estimated until 2050 </w:t>
      </w:r>
      <w:r w:rsidR="00691F7E" w:rsidRPr="006B58CE">
        <w:rPr>
          <w:lang w:val="en-US"/>
        </w:rPr>
        <w:t xml:space="preserve">under all 3 target year scenarios, </w:t>
      </w:r>
      <w:r w:rsidR="00CB05F6" w:rsidRPr="006B58CE">
        <w:rPr>
          <w:lang w:val="en-US"/>
        </w:rPr>
        <w:t xml:space="preserve">to enable </w:t>
      </w:r>
      <w:r w:rsidR="008536BD" w:rsidRPr="006B58CE">
        <w:rPr>
          <w:lang w:val="en-US"/>
        </w:rPr>
        <w:t xml:space="preserve">like-with-like </w:t>
      </w:r>
      <w:r w:rsidR="00CB05F6" w:rsidRPr="006B58CE">
        <w:rPr>
          <w:lang w:val="en-US"/>
        </w:rPr>
        <w:t>comparison.</w:t>
      </w:r>
    </w:p>
    <w:p w14:paraId="2A762C32" w14:textId="2D98645A" w:rsidR="00CA27A6" w:rsidRPr="006B58CE" w:rsidRDefault="00CA27A6" w:rsidP="00D646C3">
      <w:pPr>
        <w:pStyle w:val="ListParagraph"/>
        <w:numPr>
          <w:ilvl w:val="0"/>
          <w:numId w:val="34"/>
        </w:numPr>
        <w:rPr>
          <w:lang w:val="en-US"/>
        </w:rPr>
      </w:pPr>
      <w:r>
        <w:rPr>
          <w:lang w:val="en-US"/>
        </w:rPr>
        <w:t xml:space="preserve">The costs of strengthening the enabling environment were assumed to incur an extra 10% on the above costs. </w:t>
      </w:r>
    </w:p>
    <w:p w14:paraId="63A88565" w14:textId="1F4D8DE2" w:rsidR="00AE05E8" w:rsidRPr="006B58CE" w:rsidRDefault="006B58CE" w:rsidP="00D646C3">
      <w:pPr>
        <w:pStyle w:val="ListParagraph"/>
        <w:numPr>
          <w:ilvl w:val="0"/>
          <w:numId w:val="34"/>
        </w:numPr>
        <w:rPr>
          <w:lang w:val="en-US"/>
        </w:rPr>
      </w:pPr>
      <w:r>
        <w:rPr>
          <w:lang w:val="en-US"/>
        </w:rPr>
        <w:t>For the drought analysis, c</w:t>
      </w:r>
      <w:r w:rsidR="00F37E88" w:rsidRPr="006B58CE">
        <w:rPr>
          <w:lang w:val="en-US"/>
        </w:rPr>
        <w:t xml:space="preserve">osts are presented under three modelled </w:t>
      </w:r>
      <w:r w:rsidR="00AE05E8" w:rsidRPr="006B58CE">
        <w:rPr>
          <w:lang w:val="en-US"/>
        </w:rPr>
        <w:t>Shared Socioeconomic Pathways, chosen to reflect a range of outcomes:</w:t>
      </w:r>
    </w:p>
    <w:p w14:paraId="47141097" w14:textId="182AA2E5" w:rsidR="00AE05E8" w:rsidRPr="006B58CE" w:rsidRDefault="00F37E88" w:rsidP="00AE05E8">
      <w:pPr>
        <w:pStyle w:val="ListParagraph"/>
        <w:numPr>
          <w:ilvl w:val="1"/>
          <w:numId w:val="34"/>
        </w:numPr>
        <w:rPr>
          <w:lang w:val="en-US"/>
        </w:rPr>
      </w:pPr>
      <w:r w:rsidRPr="006B58CE">
        <w:rPr>
          <w:lang w:val="en-US"/>
        </w:rPr>
        <w:t>SSP1</w:t>
      </w:r>
      <w:r w:rsidR="00AE05E8" w:rsidRPr="006B58CE">
        <w:rPr>
          <w:lang w:val="en-US"/>
        </w:rPr>
        <w:t>: Sustainability – “Taking the Green Road” – representing low challenges to mitigation and adaptation. This pathway approximates Representative Concentration Pathway (RCP) 2.6</w:t>
      </w:r>
      <w:r w:rsidR="00AE05E8" w:rsidRPr="006B58CE">
        <w:rPr>
          <w:rStyle w:val="EndnoteReference"/>
          <w:lang w:val="en-US"/>
        </w:rPr>
        <w:endnoteReference w:id="12"/>
      </w:r>
      <w:r w:rsidR="00AE05E8" w:rsidRPr="006B58CE">
        <w:rPr>
          <w:lang w:val="en-US"/>
        </w:rPr>
        <w:t>.</w:t>
      </w:r>
    </w:p>
    <w:p w14:paraId="30D15A3D" w14:textId="4BDDA832" w:rsidR="00AE05E8" w:rsidRPr="006B58CE" w:rsidRDefault="00F37E88" w:rsidP="00AE05E8">
      <w:pPr>
        <w:pStyle w:val="ListParagraph"/>
        <w:numPr>
          <w:ilvl w:val="1"/>
          <w:numId w:val="34"/>
        </w:numPr>
        <w:rPr>
          <w:lang w:val="en-US"/>
        </w:rPr>
      </w:pPr>
      <w:r w:rsidRPr="006B58CE">
        <w:rPr>
          <w:lang w:val="en-US"/>
        </w:rPr>
        <w:t>SSP3</w:t>
      </w:r>
      <w:r w:rsidR="006B58CE">
        <w:rPr>
          <w:lang w:val="en-US"/>
        </w:rPr>
        <w:t>:</w:t>
      </w:r>
      <w:r w:rsidRPr="006B58CE">
        <w:rPr>
          <w:lang w:val="en-US"/>
        </w:rPr>
        <w:t xml:space="preserve"> </w:t>
      </w:r>
      <w:r w:rsidR="00AE05E8" w:rsidRPr="006B58CE">
        <w:rPr>
          <w:lang w:val="en-US"/>
        </w:rPr>
        <w:t>Regional Rivalry – “A Rocky Road” – representing high challenges to mitigation and adaptation. This pathway approximates RCP 6.0.</w:t>
      </w:r>
    </w:p>
    <w:p w14:paraId="66877A03" w14:textId="28DD4646" w:rsidR="00F37E88" w:rsidRDefault="00F37E88" w:rsidP="00AE05E8">
      <w:pPr>
        <w:pStyle w:val="ListParagraph"/>
        <w:numPr>
          <w:ilvl w:val="1"/>
          <w:numId w:val="34"/>
        </w:numPr>
        <w:rPr>
          <w:lang w:val="en-US"/>
        </w:rPr>
      </w:pPr>
      <w:r w:rsidRPr="006B58CE">
        <w:rPr>
          <w:lang w:val="en-US"/>
        </w:rPr>
        <w:t>SSP5</w:t>
      </w:r>
      <w:r w:rsidR="006B58CE">
        <w:rPr>
          <w:lang w:val="en-US"/>
        </w:rPr>
        <w:t>:</w:t>
      </w:r>
      <w:r w:rsidR="00AE05E8" w:rsidRPr="006B58CE">
        <w:rPr>
          <w:lang w:val="en-US"/>
        </w:rPr>
        <w:t xml:space="preserve"> Fossil-fueled Development – “Taking the Highway” – representing high challenges to mitigation and low challenges to adaptation. This pathway approximates RCP 8.5.</w:t>
      </w:r>
    </w:p>
    <w:p w14:paraId="6D67F7BC" w14:textId="389CEE68" w:rsidR="006B58CE" w:rsidRDefault="006B58CE" w:rsidP="006B58CE">
      <w:pPr>
        <w:pStyle w:val="ListParagraph"/>
        <w:numPr>
          <w:ilvl w:val="0"/>
          <w:numId w:val="34"/>
        </w:numPr>
        <w:rPr>
          <w:lang w:val="en-US"/>
        </w:rPr>
      </w:pPr>
      <w:r>
        <w:rPr>
          <w:lang w:val="en-US"/>
        </w:rPr>
        <w:t>For the flood analyses, costs are presented under SSP3 and SSP2</w:t>
      </w:r>
      <w:r w:rsidR="00C91B1C">
        <w:rPr>
          <w:lang w:val="en-US"/>
        </w:rPr>
        <w:t xml:space="preserve"> as these scenarios were presented in the </w:t>
      </w:r>
      <w:r w:rsidR="00C91B1C" w:rsidRPr="00C91B1C">
        <w:rPr>
          <w:lang w:val="en-US"/>
        </w:rPr>
        <w:t xml:space="preserve">WRI </w:t>
      </w:r>
      <w:proofErr w:type="spellStart"/>
      <w:r w:rsidR="00C91B1C" w:rsidRPr="00C91B1C">
        <w:rPr>
          <w:lang w:val="en-US"/>
        </w:rPr>
        <w:t>Aquaduct</w:t>
      </w:r>
      <w:proofErr w:type="spellEnd"/>
      <w:r w:rsidR="00C91B1C" w:rsidRPr="00C91B1C">
        <w:rPr>
          <w:lang w:val="en-US"/>
        </w:rPr>
        <w:t xml:space="preserve"> database</w:t>
      </w:r>
      <w:r w:rsidR="00C91B1C">
        <w:rPr>
          <w:lang w:val="en-US"/>
        </w:rPr>
        <w:t>, on which the flood analysis is based</w:t>
      </w:r>
      <w:r>
        <w:rPr>
          <w:lang w:val="en-US"/>
        </w:rPr>
        <w:t>:</w:t>
      </w:r>
    </w:p>
    <w:p w14:paraId="461F9A45" w14:textId="76FBE080" w:rsidR="006B58CE" w:rsidRPr="006B58CE" w:rsidRDefault="006B58CE" w:rsidP="008D4D41">
      <w:pPr>
        <w:pStyle w:val="ListParagraph"/>
        <w:numPr>
          <w:ilvl w:val="1"/>
          <w:numId w:val="34"/>
        </w:numPr>
        <w:rPr>
          <w:lang w:val="en-US"/>
        </w:rPr>
      </w:pPr>
      <w:r w:rsidRPr="006B58CE">
        <w:rPr>
          <w:lang w:val="en-US"/>
        </w:rPr>
        <w:t xml:space="preserve">SSP2: Middle of the Road - “Medium challenges to mitigation and adaptation” – where </w:t>
      </w:r>
      <w:r>
        <w:rPr>
          <w:lang w:val="en-US"/>
        </w:rPr>
        <w:t>th</w:t>
      </w:r>
      <w:r w:rsidRPr="006B58CE">
        <w:rPr>
          <w:lang w:val="en-US"/>
        </w:rPr>
        <w:t>e world follows a path in which social, economic, and technological trends do not shift markedly from historical patterns.</w:t>
      </w:r>
    </w:p>
    <w:p w14:paraId="613D9993" w14:textId="70D6D36B" w:rsidR="000E58D9" w:rsidRPr="006B58CE" w:rsidRDefault="006219E1" w:rsidP="00722E88">
      <w:pPr>
        <w:rPr>
          <w:lang w:val="en-US"/>
        </w:rPr>
      </w:pPr>
      <w:r w:rsidRPr="006B58CE">
        <w:rPr>
          <w:lang w:val="en-US"/>
        </w:rPr>
        <w:t>The c</w:t>
      </w:r>
      <w:r w:rsidR="00E3562A" w:rsidRPr="006B58CE">
        <w:rPr>
          <w:lang w:val="en-US"/>
        </w:rPr>
        <w:t xml:space="preserve">osts of operating, maintaining and renewing water supply services for </w:t>
      </w:r>
      <w:r w:rsidR="00CA27A6">
        <w:rPr>
          <w:lang w:val="en-US"/>
        </w:rPr>
        <w:t xml:space="preserve">the </w:t>
      </w:r>
      <w:r w:rsidR="00E3562A" w:rsidRPr="006B58CE">
        <w:rPr>
          <w:lang w:val="en-US"/>
        </w:rPr>
        <w:t>population already covered in 2022 were not estimated.</w:t>
      </w:r>
      <w:r w:rsidR="007A74B1" w:rsidRPr="006B58CE">
        <w:rPr>
          <w:lang w:val="en-US"/>
        </w:rPr>
        <w:t xml:space="preserve"> However, costs of increasing resilience of both existing and new infrastructure are estimated</w:t>
      </w:r>
      <w:r w:rsidR="00CA27A6">
        <w:rPr>
          <w:lang w:val="en-US"/>
        </w:rPr>
        <w:t xml:space="preserve"> (</w:t>
      </w:r>
      <w:r w:rsidR="00F37E88" w:rsidRPr="006B58CE">
        <w:rPr>
          <w:lang w:val="en-US"/>
        </w:rPr>
        <w:t>sections 2.3 and 2.4</w:t>
      </w:r>
      <w:r w:rsidR="00CA27A6">
        <w:rPr>
          <w:lang w:val="en-US"/>
        </w:rPr>
        <w:t>)</w:t>
      </w:r>
      <w:r w:rsidR="007A74B1" w:rsidRPr="006B58CE">
        <w:rPr>
          <w:lang w:val="en-US"/>
        </w:rPr>
        <w:t>.</w:t>
      </w:r>
    </w:p>
    <w:p w14:paraId="0221F778" w14:textId="6B382851" w:rsidR="007228AF" w:rsidRPr="006B58CE" w:rsidRDefault="007228AF" w:rsidP="00722E88">
      <w:pPr>
        <w:rPr>
          <w:b/>
          <w:bCs/>
          <w:lang w:val="en-US"/>
        </w:rPr>
      </w:pPr>
      <w:r w:rsidRPr="006B58CE">
        <w:rPr>
          <w:b/>
          <w:bCs/>
          <w:sz w:val="22"/>
          <w:szCs w:val="22"/>
          <w:lang w:val="en-US"/>
        </w:rPr>
        <w:t xml:space="preserve">Box 1. Summary of costs </w:t>
      </w:r>
      <w:r w:rsidR="00B724B1" w:rsidRPr="006B58CE">
        <w:rPr>
          <w:b/>
          <w:bCs/>
          <w:sz w:val="22"/>
          <w:szCs w:val="22"/>
          <w:lang w:val="en-US"/>
        </w:rPr>
        <w:t xml:space="preserve">of achieving universal access – costs </w:t>
      </w:r>
      <w:r w:rsidRPr="006B58CE">
        <w:rPr>
          <w:b/>
          <w:bCs/>
          <w:sz w:val="22"/>
          <w:szCs w:val="22"/>
          <w:lang w:val="en-US"/>
        </w:rPr>
        <w:t>included and scenarios</w:t>
      </w:r>
    </w:p>
    <w:p w14:paraId="615B62BE" w14:textId="646F9EBD" w:rsidR="007228AF" w:rsidRPr="006B58CE" w:rsidRDefault="006C284C" w:rsidP="00722E88">
      <w:pPr>
        <w:rPr>
          <w:lang w:val="en-US"/>
        </w:rPr>
      </w:pPr>
      <w:r w:rsidRPr="006B58CE">
        <w:rPr>
          <w:b/>
          <w:bCs/>
          <w:noProof/>
          <w:sz w:val="22"/>
          <w:szCs w:val="22"/>
          <w:lang w:val="en-US"/>
          <w14:ligatures w14:val="standardContextual"/>
        </w:rPr>
        <mc:AlternateContent>
          <mc:Choice Requires="wps">
            <w:drawing>
              <wp:anchor distT="0" distB="0" distL="114300" distR="114300" simplePos="0" relativeHeight="251659264" behindDoc="0" locked="0" layoutInCell="1" allowOverlap="1" wp14:anchorId="7F722069" wp14:editId="48B9241E">
                <wp:simplePos x="0" y="0"/>
                <wp:positionH relativeFrom="column">
                  <wp:posOffset>-7200</wp:posOffset>
                </wp:positionH>
                <wp:positionV relativeFrom="paragraph">
                  <wp:posOffset>18970</wp:posOffset>
                </wp:positionV>
                <wp:extent cx="5739765" cy="1216800"/>
                <wp:effectExtent l="0" t="0" r="13335" b="15240"/>
                <wp:wrapNone/>
                <wp:docPr id="1407680383" name="Text Box 1"/>
                <wp:cNvGraphicFramePr/>
                <a:graphic xmlns:a="http://schemas.openxmlformats.org/drawingml/2006/main">
                  <a:graphicData uri="http://schemas.microsoft.com/office/word/2010/wordprocessingShape">
                    <wps:wsp>
                      <wps:cNvSpPr txBox="1"/>
                      <wps:spPr>
                        <a:xfrm>
                          <a:off x="0" y="0"/>
                          <a:ext cx="5739765" cy="1216800"/>
                        </a:xfrm>
                        <a:prstGeom prst="rect">
                          <a:avLst/>
                        </a:prstGeom>
                        <a:solidFill>
                          <a:schemeClr val="lt1"/>
                        </a:solidFill>
                        <a:ln w="6350">
                          <a:solidFill>
                            <a:prstClr val="black"/>
                          </a:solidFill>
                        </a:ln>
                      </wps:spPr>
                      <wps:txbx>
                        <w:txbxContent>
                          <w:p w14:paraId="34FAB925" w14:textId="04108944" w:rsidR="007228AF" w:rsidRPr="007F366F" w:rsidRDefault="007228AF" w:rsidP="007228AF">
                            <w:pPr>
                              <w:rPr>
                                <w:b/>
                                <w:bCs/>
                                <w:sz w:val="22"/>
                                <w:szCs w:val="22"/>
                              </w:rPr>
                            </w:pPr>
                            <w:r w:rsidRPr="007F366F">
                              <w:rPr>
                                <w:b/>
                                <w:bCs/>
                                <w:sz w:val="22"/>
                                <w:szCs w:val="22"/>
                              </w:rPr>
                              <w:t>Populations served</w:t>
                            </w:r>
                            <w:r w:rsidRPr="007F366F">
                              <w:rPr>
                                <w:b/>
                                <w:bCs/>
                                <w:sz w:val="22"/>
                                <w:szCs w:val="22"/>
                              </w:rPr>
                              <w:tab/>
                              <w:t>Service levels</w:t>
                            </w:r>
                            <w:r w:rsidRPr="007F366F">
                              <w:rPr>
                                <w:b/>
                                <w:bCs/>
                                <w:sz w:val="22"/>
                                <w:szCs w:val="22"/>
                              </w:rPr>
                              <w:tab/>
                            </w:r>
                            <w:r w:rsidRPr="007F366F">
                              <w:rPr>
                                <w:b/>
                                <w:bCs/>
                                <w:sz w:val="22"/>
                                <w:szCs w:val="22"/>
                              </w:rPr>
                              <w:tab/>
                              <w:t xml:space="preserve">Costs included </w:t>
                            </w:r>
                            <w:r w:rsidRPr="007F366F">
                              <w:rPr>
                                <w:b/>
                                <w:bCs/>
                                <w:sz w:val="22"/>
                                <w:szCs w:val="22"/>
                              </w:rPr>
                              <w:tab/>
                              <w:t xml:space="preserve">           Universal access achieved:</w:t>
                            </w:r>
                          </w:p>
                          <w:p w14:paraId="119D93EA" w14:textId="659EB181" w:rsidR="007228AF" w:rsidRPr="007F366F" w:rsidRDefault="007228AF" w:rsidP="007F366F">
                            <w:pPr>
                              <w:spacing w:after="0"/>
                              <w:rPr>
                                <w:sz w:val="22"/>
                                <w:szCs w:val="22"/>
                              </w:rPr>
                            </w:pPr>
                            <w:r w:rsidRPr="007F366F">
                              <w:rPr>
                                <w:sz w:val="22"/>
                                <w:szCs w:val="22"/>
                              </w:rPr>
                              <w:t xml:space="preserve">Those without </w:t>
                            </w:r>
                            <w:r>
                              <w:rPr>
                                <w:sz w:val="22"/>
                                <w:szCs w:val="22"/>
                              </w:rPr>
                              <w:tab/>
                            </w:r>
                            <w:r>
                              <w:rPr>
                                <w:sz w:val="22"/>
                                <w:szCs w:val="22"/>
                              </w:rPr>
                              <w:tab/>
                            </w:r>
                            <w:r w:rsidR="00F37E88">
                              <w:rPr>
                                <w:sz w:val="22"/>
                                <w:szCs w:val="22"/>
                              </w:rPr>
                              <w:t xml:space="preserve">- </w:t>
                            </w:r>
                            <w:r w:rsidRPr="007F366F">
                              <w:rPr>
                                <w:sz w:val="22"/>
                                <w:szCs w:val="22"/>
                              </w:rPr>
                              <w:t>Basic</w:t>
                            </w:r>
                            <w:r w:rsidRPr="007F366F">
                              <w:rPr>
                                <w:sz w:val="22"/>
                                <w:szCs w:val="22"/>
                              </w:rPr>
                              <w:tab/>
                            </w:r>
                            <w:r w:rsidRPr="007F366F">
                              <w:rPr>
                                <w:sz w:val="22"/>
                                <w:szCs w:val="22"/>
                              </w:rPr>
                              <w:tab/>
                            </w:r>
                            <w:r>
                              <w:rPr>
                                <w:sz w:val="22"/>
                                <w:szCs w:val="22"/>
                              </w:rPr>
                              <w:tab/>
                            </w:r>
                            <w:r w:rsidR="00F37E88">
                              <w:rPr>
                                <w:sz w:val="22"/>
                                <w:szCs w:val="22"/>
                              </w:rPr>
                              <w:t xml:space="preserve">- </w:t>
                            </w:r>
                            <w:r w:rsidRPr="007F366F">
                              <w:rPr>
                                <w:sz w:val="22"/>
                                <w:szCs w:val="22"/>
                              </w:rPr>
                              <w:t>Capital</w:t>
                            </w:r>
                            <w:r w:rsidRPr="007F366F">
                              <w:rPr>
                                <w:sz w:val="22"/>
                                <w:szCs w:val="22"/>
                              </w:rPr>
                              <w:tab/>
                            </w:r>
                            <w:r w:rsidRPr="007F366F">
                              <w:rPr>
                                <w:sz w:val="22"/>
                                <w:szCs w:val="22"/>
                              </w:rPr>
                              <w:tab/>
                            </w:r>
                            <w:r>
                              <w:rPr>
                                <w:sz w:val="22"/>
                                <w:szCs w:val="22"/>
                              </w:rPr>
                              <w:tab/>
                            </w:r>
                            <w:r w:rsidR="00F37E88">
                              <w:rPr>
                                <w:sz w:val="22"/>
                                <w:szCs w:val="22"/>
                              </w:rPr>
                              <w:t xml:space="preserve">- </w:t>
                            </w:r>
                            <w:r w:rsidRPr="007F366F">
                              <w:rPr>
                                <w:sz w:val="22"/>
                                <w:szCs w:val="22"/>
                              </w:rPr>
                              <w:t>2030</w:t>
                            </w:r>
                          </w:p>
                          <w:p w14:paraId="654038D2" w14:textId="3EAA71C9" w:rsidR="007228AF" w:rsidRPr="007F366F" w:rsidRDefault="007228AF" w:rsidP="007F366F">
                            <w:pPr>
                              <w:spacing w:after="0"/>
                              <w:rPr>
                                <w:sz w:val="22"/>
                                <w:szCs w:val="22"/>
                              </w:rPr>
                            </w:pPr>
                            <w:r w:rsidRPr="007F366F">
                              <w:rPr>
                                <w:sz w:val="22"/>
                                <w:szCs w:val="22"/>
                              </w:rPr>
                              <w:t>access in 2022</w:t>
                            </w:r>
                            <w:r w:rsidRPr="007F366F">
                              <w:rPr>
                                <w:sz w:val="22"/>
                                <w:szCs w:val="22"/>
                              </w:rPr>
                              <w:tab/>
                            </w:r>
                            <w:r>
                              <w:rPr>
                                <w:sz w:val="22"/>
                                <w:szCs w:val="22"/>
                              </w:rPr>
                              <w:tab/>
                            </w:r>
                            <w:r w:rsidR="00F37E88">
                              <w:rPr>
                                <w:sz w:val="22"/>
                                <w:szCs w:val="22"/>
                              </w:rPr>
                              <w:t xml:space="preserve">- </w:t>
                            </w:r>
                            <w:r w:rsidRPr="007F366F">
                              <w:rPr>
                                <w:sz w:val="22"/>
                                <w:szCs w:val="22"/>
                              </w:rPr>
                              <w:t xml:space="preserve">Safely managed </w:t>
                            </w:r>
                            <w:r>
                              <w:rPr>
                                <w:sz w:val="22"/>
                                <w:szCs w:val="22"/>
                              </w:rPr>
                              <w:tab/>
                            </w:r>
                            <w:r w:rsidR="00F37E88">
                              <w:rPr>
                                <w:sz w:val="22"/>
                                <w:szCs w:val="22"/>
                              </w:rPr>
                              <w:t xml:space="preserve">- </w:t>
                            </w:r>
                            <w:r w:rsidRPr="007F366F">
                              <w:rPr>
                                <w:sz w:val="22"/>
                                <w:szCs w:val="22"/>
                              </w:rPr>
                              <w:t>O&amp;M</w:t>
                            </w:r>
                            <w:r w:rsidRPr="007F366F">
                              <w:rPr>
                                <w:sz w:val="22"/>
                                <w:szCs w:val="22"/>
                              </w:rPr>
                              <w:tab/>
                            </w:r>
                            <w:r w:rsidRPr="007F366F">
                              <w:rPr>
                                <w:sz w:val="22"/>
                                <w:szCs w:val="22"/>
                              </w:rPr>
                              <w:tab/>
                            </w:r>
                            <w:r>
                              <w:rPr>
                                <w:sz w:val="22"/>
                                <w:szCs w:val="22"/>
                              </w:rPr>
                              <w:tab/>
                            </w:r>
                            <w:r>
                              <w:rPr>
                                <w:sz w:val="22"/>
                                <w:szCs w:val="22"/>
                              </w:rPr>
                              <w:tab/>
                            </w:r>
                            <w:r w:rsidR="00F37E88">
                              <w:rPr>
                                <w:sz w:val="22"/>
                                <w:szCs w:val="22"/>
                              </w:rPr>
                              <w:t xml:space="preserve">- </w:t>
                            </w:r>
                            <w:r w:rsidRPr="007F366F">
                              <w:rPr>
                                <w:sz w:val="22"/>
                                <w:szCs w:val="22"/>
                              </w:rPr>
                              <w:t>2040</w:t>
                            </w:r>
                          </w:p>
                          <w:p w14:paraId="6BD0AEB2" w14:textId="33805318" w:rsidR="007228AF" w:rsidRDefault="00F37E88" w:rsidP="00F37E88">
                            <w:pPr>
                              <w:spacing w:after="0"/>
                              <w:ind w:left="3600" w:firstLine="720"/>
                              <w:rPr>
                                <w:sz w:val="22"/>
                                <w:szCs w:val="22"/>
                              </w:rPr>
                            </w:pPr>
                            <w:r>
                              <w:rPr>
                                <w:sz w:val="22"/>
                                <w:szCs w:val="22"/>
                              </w:rPr>
                              <w:t xml:space="preserve">- </w:t>
                            </w:r>
                            <w:r w:rsidR="007228AF" w:rsidRPr="00F37E88">
                              <w:rPr>
                                <w:sz w:val="22"/>
                                <w:szCs w:val="22"/>
                              </w:rPr>
                              <w:t>Capital maintenance</w:t>
                            </w:r>
                            <w:r w:rsidR="007228AF" w:rsidRPr="00F37E88">
                              <w:rPr>
                                <w:sz w:val="22"/>
                                <w:szCs w:val="22"/>
                              </w:rPr>
                              <w:tab/>
                            </w:r>
                            <w:r w:rsidR="007228AF" w:rsidRPr="00F37E88">
                              <w:rPr>
                                <w:sz w:val="22"/>
                                <w:szCs w:val="22"/>
                              </w:rPr>
                              <w:tab/>
                            </w:r>
                            <w:r>
                              <w:rPr>
                                <w:sz w:val="22"/>
                                <w:szCs w:val="22"/>
                              </w:rPr>
                              <w:t xml:space="preserve">- </w:t>
                            </w:r>
                            <w:r w:rsidR="007228AF" w:rsidRPr="00F37E88">
                              <w:rPr>
                                <w:sz w:val="22"/>
                                <w:szCs w:val="22"/>
                              </w:rPr>
                              <w:t>2050</w:t>
                            </w:r>
                          </w:p>
                          <w:p w14:paraId="43626E37" w14:textId="32CB374F" w:rsidR="007228AF" w:rsidRPr="007F366F" w:rsidRDefault="006C284C" w:rsidP="006C284C">
                            <w:pPr>
                              <w:spacing w:after="0"/>
                              <w:ind w:left="3600" w:firstLine="720"/>
                              <w:rPr>
                                <w:sz w:val="22"/>
                                <w:szCs w:val="22"/>
                              </w:rPr>
                            </w:pPr>
                            <w:r>
                              <w:rPr>
                                <w:sz w:val="22"/>
                                <w:szCs w:val="22"/>
                              </w:rPr>
                              <w:t>- Enabling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722069" id="_x0000_t202" coordsize="21600,21600" o:spt="202" path="m,l,21600r21600,l21600,xe">
                <v:stroke joinstyle="miter"/>
                <v:path gradientshapeok="t" o:connecttype="rect"/>
              </v:shapetype>
              <v:shape id="Text Box 1" o:spid="_x0000_s1026" type="#_x0000_t202" style="position:absolute;margin-left:-.55pt;margin-top:1.5pt;width:451.95pt;height:95.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" fillcolor="white [3201]" strokeweight=".5pt">
                <v:textbox>
                  <w:txbxContent>
                    <w:p w14:paraId="34FAB925" w14:textId="04108944" w:rsidR="007228AF" w:rsidRPr="007F366F" w:rsidRDefault="007228AF" w:rsidP="007228AF">
                      <w:pPr>
                        <w:rPr>
                          <w:b/>
                          <w:bCs/>
                          <w:sz w:val="22"/>
                          <w:szCs w:val="22"/>
                        </w:rPr>
                      </w:pPr>
                      <w:r w:rsidRPr="007F366F">
                        <w:rPr>
                          <w:b/>
                          <w:bCs/>
                          <w:sz w:val="22"/>
                          <w:szCs w:val="22"/>
                        </w:rPr>
                        <w:t>Populations served</w:t>
                      </w:r>
                      <w:r w:rsidRPr="007F366F">
                        <w:rPr>
                          <w:b/>
                          <w:bCs/>
                          <w:sz w:val="22"/>
                          <w:szCs w:val="22"/>
                        </w:rPr>
                        <w:tab/>
                        <w:t>Service levels</w:t>
                      </w:r>
                      <w:r w:rsidRPr="007F366F">
                        <w:rPr>
                          <w:b/>
                          <w:bCs/>
                          <w:sz w:val="22"/>
                          <w:szCs w:val="22"/>
                        </w:rPr>
                        <w:tab/>
                      </w:r>
                      <w:r w:rsidRPr="007F366F">
                        <w:rPr>
                          <w:b/>
                          <w:bCs/>
                          <w:sz w:val="22"/>
                          <w:szCs w:val="22"/>
                        </w:rPr>
                        <w:tab/>
                        <w:t xml:space="preserve">Costs included </w:t>
                      </w:r>
                      <w:r w:rsidRPr="007F366F">
                        <w:rPr>
                          <w:b/>
                          <w:bCs/>
                          <w:sz w:val="22"/>
                          <w:szCs w:val="22"/>
                        </w:rPr>
                        <w:tab/>
                        <w:t xml:space="preserve">           Universal access achieved:</w:t>
                      </w:r>
                    </w:p>
                    <w:p w14:paraId="119D93EA" w14:textId="659EB181" w:rsidR="007228AF" w:rsidRPr="007F366F" w:rsidRDefault="007228AF" w:rsidP="007F366F">
                      <w:pPr>
                        <w:spacing w:after="0"/>
                        <w:rPr>
                          <w:sz w:val="22"/>
                          <w:szCs w:val="22"/>
                        </w:rPr>
                      </w:pPr>
                      <w:r w:rsidRPr="007F366F">
                        <w:rPr>
                          <w:sz w:val="22"/>
                          <w:szCs w:val="22"/>
                        </w:rPr>
                        <w:t xml:space="preserve">Those without </w:t>
                      </w:r>
                      <w:r>
                        <w:rPr>
                          <w:sz w:val="22"/>
                          <w:szCs w:val="22"/>
                        </w:rPr>
                        <w:tab/>
                      </w:r>
                      <w:r>
                        <w:rPr>
                          <w:sz w:val="22"/>
                          <w:szCs w:val="22"/>
                        </w:rPr>
                        <w:tab/>
                      </w:r>
                      <w:r w:rsidR="00F37E88">
                        <w:rPr>
                          <w:sz w:val="22"/>
                          <w:szCs w:val="22"/>
                        </w:rPr>
                        <w:t xml:space="preserve">- </w:t>
                      </w:r>
                      <w:r w:rsidRPr="007F366F">
                        <w:rPr>
                          <w:sz w:val="22"/>
                          <w:szCs w:val="22"/>
                        </w:rPr>
                        <w:t>Basic</w:t>
                      </w:r>
                      <w:r w:rsidRPr="007F366F">
                        <w:rPr>
                          <w:sz w:val="22"/>
                          <w:szCs w:val="22"/>
                        </w:rPr>
                        <w:tab/>
                      </w:r>
                      <w:r w:rsidRPr="007F366F">
                        <w:rPr>
                          <w:sz w:val="22"/>
                          <w:szCs w:val="22"/>
                        </w:rPr>
                        <w:tab/>
                      </w:r>
                      <w:r>
                        <w:rPr>
                          <w:sz w:val="22"/>
                          <w:szCs w:val="22"/>
                        </w:rPr>
                        <w:tab/>
                      </w:r>
                      <w:r w:rsidR="00F37E88">
                        <w:rPr>
                          <w:sz w:val="22"/>
                          <w:szCs w:val="22"/>
                        </w:rPr>
                        <w:t xml:space="preserve">- </w:t>
                      </w:r>
                      <w:r w:rsidRPr="007F366F">
                        <w:rPr>
                          <w:sz w:val="22"/>
                          <w:szCs w:val="22"/>
                        </w:rPr>
                        <w:t>Capital</w:t>
                      </w:r>
                      <w:r w:rsidRPr="007F366F">
                        <w:rPr>
                          <w:sz w:val="22"/>
                          <w:szCs w:val="22"/>
                        </w:rPr>
                        <w:tab/>
                      </w:r>
                      <w:r w:rsidRPr="007F366F">
                        <w:rPr>
                          <w:sz w:val="22"/>
                          <w:szCs w:val="22"/>
                        </w:rPr>
                        <w:tab/>
                      </w:r>
                      <w:r>
                        <w:rPr>
                          <w:sz w:val="22"/>
                          <w:szCs w:val="22"/>
                        </w:rPr>
                        <w:tab/>
                      </w:r>
                      <w:r w:rsidR="00F37E88">
                        <w:rPr>
                          <w:sz w:val="22"/>
                          <w:szCs w:val="22"/>
                        </w:rPr>
                        <w:t xml:space="preserve">- </w:t>
                      </w:r>
                      <w:r w:rsidRPr="007F366F">
                        <w:rPr>
                          <w:sz w:val="22"/>
                          <w:szCs w:val="22"/>
                        </w:rPr>
                        <w:t>2030</w:t>
                      </w:r>
                    </w:p>
                    <w:p w14:paraId="654038D2" w14:textId="3EAA71C9" w:rsidR="007228AF" w:rsidRPr="007F366F" w:rsidRDefault="007228AF" w:rsidP="007F366F">
                      <w:pPr>
                        <w:spacing w:after="0"/>
                        <w:rPr>
                          <w:sz w:val="22"/>
                          <w:szCs w:val="22"/>
                        </w:rPr>
                      </w:pPr>
                      <w:r w:rsidRPr="007F366F">
                        <w:rPr>
                          <w:sz w:val="22"/>
                          <w:szCs w:val="22"/>
                        </w:rPr>
                        <w:t>access in 2022</w:t>
                      </w:r>
                      <w:r w:rsidRPr="007F366F">
                        <w:rPr>
                          <w:sz w:val="22"/>
                          <w:szCs w:val="22"/>
                        </w:rPr>
                        <w:tab/>
                      </w:r>
                      <w:r>
                        <w:rPr>
                          <w:sz w:val="22"/>
                          <w:szCs w:val="22"/>
                        </w:rPr>
                        <w:tab/>
                      </w:r>
                      <w:r w:rsidR="00F37E88">
                        <w:rPr>
                          <w:sz w:val="22"/>
                          <w:szCs w:val="22"/>
                        </w:rPr>
                        <w:t xml:space="preserve">- </w:t>
                      </w:r>
                      <w:r w:rsidRPr="007F366F">
                        <w:rPr>
                          <w:sz w:val="22"/>
                          <w:szCs w:val="22"/>
                        </w:rPr>
                        <w:t xml:space="preserve">Safely managed </w:t>
                      </w:r>
                      <w:r>
                        <w:rPr>
                          <w:sz w:val="22"/>
                          <w:szCs w:val="22"/>
                        </w:rPr>
                        <w:tab/>
                      </w:r>
                      <w:r w:rsidR="00F37E88">
                        <w:rPr>
                          <w:sz w:val="22"/>
                          <w:szCs w:val="22"/>
                        </w:rPr>
                        <w:t xml:space="preserve">- </w:t>
                      </w:r>
                      <w:r w:rsidRPr="007F366F">
                        <w:rPr>
                          <w:sz w:val="22"/>
                          <w:szCs w:val="22"/>
                        </w:rPr>
                        <w:t>O&amp;M</w:t>
                      </w:r>
                      <w:r w:rsidRPr="007F366F">
                        <w:rPr>
                          <w:sz w:val="22"/>
                          <w:szCs w:val="22"/>
                        </w:rPr>
                        <w:tab/>
                      </w:r>
                      <w:r w:rsidRPr="007F366F">
                        <w:rPr>
                          <w:sz w:val="22"/>
                          <w:szCs w:val="22"/>
                        </w:rPr>
                        <w:tab/>
                      </w:r>
                      <w:r>
                        <w:rPr>
                          <w:sz w:val="22"/>
                          <w:szCs w:val="22"/>
                        </w:rPr>
                        <w:tab/>
                      </w:r>
                      <w:r>
                        <w:rPr>
                          <w:sz w:val="22"/>
                          <w:szCs w:val="22"/>
                        </w:rPr>
                        <w:tab/>
                      </w:r>
                      <w:r w:rsidR="00F37E88">
                        <w:rPr>
                          <w:sz w:val="22"/>
                          <w:szCs w:val="22"/>
                        </w:rPr>
                        <w:t xml:space="preserve">- </w:t>
                      </w:r>
                      <w:r w:rsidRPr="007F366F">
                        <w:rPr>
                          <w:sz w:val="22"/>
                          <w:szCs w:val="22"/>
                        </w:rPr>
                        <w:t>2040</w:t>
                      </w:r>
                    </w:p>
                    <w:p w14:paraId="6BD0AEB2" w14:textId="33805318" w:rsidR="007228AF" w:rsidRDefault="00F37E88" w:rsidP="00F37E88">
                      <w:pPr>
                        <w:spacing w:after="0"/>
                        <w:ind w:left="3600" w:firstLine="720"/>
                        <w:rPr>
                          <w:sz w:val="22"/>
                          <w:szCs w:val="22"/>
                        </w:rPr>
                      </w:pPr>
                      <w:r>
                        <w:rPr>
                          <w:sz w:val="22"/>
                          <w:szCs w:val="22"/>
                        </w:rPr>
                        <w:t xml:space="preserve">- </w:t>
                      </w:r>
                      <w:r w:rsidR="007228AF" w:rsidRPr="00F37E88">
                        <w:rPr>
                          <w:sz w:val="22"/>
                          <w:szCs w:val="22"/>
                        </w:rPr>
                        <w:t>Capital maintenance</w:t>
                      </w:r>
                      <w:r w:rsidR="007228AF" w:rsidRPr="00F37E88">
                        <w:rPr>
                          <w:sz w:val="22"/>
                          <w:szCs w:val="22"/>
                        </w:rPr>
                        <w:tab/>
                      </w:r>
                      <w:r w:rsidR="007228AF" w:rsidRPr="00F37E88">
                        <w:rPr>
                          <w:sz w:val="22"/>
                          <w:szCs w:val="22"/>
                        </w:rPr>
                        <w:tab/>
                      </w:r>
                      <w:r>
                        <w:rPr>
                          <w:sz w:val="22"/>
                          <w:szCs w:val="22"/>
                        </w:rPr>
                        <w:t xml:space="preserve">- </w:t>
                      </w:r>
                      <w:r w:rsidR="007228AF" w:rsidRPr="00F37E88">
                        <w:rPr>
                          <w:sz w:val="22"/>
                          <w:szCs w:val="22"/>
                        </w:rPr>
                        <w:t>2050</w:t>
                      </w:r>
                    </w:p>
                    <w:p w14:paraId="43626E37" w14:textId="32CB374F" w:rsidR="007228AF" w:rsidRPr="007F366F" w:rsidRDefault="006C284C" w:rsidP="006C284C">
                      <w:pPr>
                        <w:spacing w:after="0"/>
                        <w:ind w:left="3600" w:firstLine="720"/>
                        <w:rPr>
                          <w:sz w:val="22"/>
                          <w:szCs w:val="22"/>
                        </w:rPr>
                      </w:pPr>
                      <w:r>
                        <w:rPr>
                          <w:sz w:val="22"/>
                          <w:szCs w:val="22"/>
                        </w:rPr>
                        <w:t>- Enabling environment</w:t>
                      </w:r>
                    </w:p>
                  </w:txbxContent>
                </v:textbox>
              </v:shape>
            </w:pict>
          </mc:Fallback>
        </mc:AlternateContent>
      </w:r>
    </w:p>
    <w:p w14:paraId="65C13A0E" w14:textId="77777777" w:rsidR="007228AF" w:rsidRPr="006B58CE" w:rsidRDefault="007228AF" w:rsidP="00722E88">
      <w:pPr>
        <w:rPr>
          <w:lang w:val="en-US"/>
        </w:rPr>
      </w:pPr>
    </w:p>
    <w:p w14:paraId="57E14E5B" w14:textId="77777777" w:rsidR="007228AF" w:rsidRPr="006B58CE" w:rsidRDefault="007228AF" w:rsidP="00722E88">
      <w:pPr>
        <w:rPr>
          <w:lang w:val="en-US"/>
        </w:rPr>
      </w:pPr>
    </w:p>
    <w:p w14:paraId="3C4B5CE6" w14:textId="77777777" w:rsidR="007228AF" w:rsidRPr="006B58CE" w:rsidRDefault="007228AF" w:rsidP="00722E88">
      <w:pPr>
        <w:rPr>
          <w:lang w:val="en-US"/>
        </w:rPr>
      </w:pPr>
    </w:p>
    <w:p w14:paraId="3E0AE5F6" w14:textId="77777777" w:rsidR="006C284C" w:rsidRDefault="006C284C" w:rsidP="00722E88">
      <w:pPr>
        <w:rPr>
          <w:sz w:val="20"/>
          <w:szCs w:val="20"/>
          <w:lang w:val="en-US"/>
        </w:rPr>
      </w:pPr>
    </w:p>
    <w:p w14:paraId="7D546939" w14:textId="2929A77B" w:rsidR="007228AF" w:rsidRPr="006B58CE" w:rsidRDefault="00B724B1" w:rsidP="00722E88">
      <w:pPr>
        <w:rPr>
          <w:sz w:val="20"/>
          <w:szCs w:val="20"/>
          <w:lang w:val="en-US"/>
        </w:rPr>
      </w:pPr>
      <w:r w:rsidRPr="006B58CE">
        <w:rPr>
          <w:sz w:val="20"/>
          <w:szCs w:val="20"/>
          <w:lang w:val="en-US"/>
        </w:rPr>
        <w:t>Key: O&amp;M – operations and maintenance; EE – enabling environment.</w:t>
      </w:r>
    </w:p>
    <w:p w14:paraId="2AF00767" w14:textId="37E9AC3E" w:rsidR="000A14E7" w:rsidRPr="006B58CE" w:rsidRDefault="00167CFE" w:rsidP="00167CFE">
      <w:pPr>
        <w:pStyle w:val="Heading2"/>
        <w:rPr>
          <w:lang w:val="en-US"/>
        </w:rPr>
      </w:pPr>
      <w:bookmarkStart w:id="4" w:name="_Toc167200235"/>
      <w:r w:rsidRPr="006B58CE">
        <w:rPr>
          <w:lang w:val="en-US"/>
        </w:rPr>
        <w:lastRenderedPageBreak/>
        <w:t xml:space="preserve">2.3 </w:t>
      </w:r>
      <w:r w:rsidR="003665B2" w:rsidRPr="006B58CE">
        <w:rPr>
          <w:lang w:val="en-US"/>
        </w:rPr>
        <w:t xml:space="preserve">Costs of </w:t>
      </w:r>
      <w:r w:rsidRPr="006B58CE">
        <w:rPr>
          <w:lang w:val="en-US"/>
        </w:rPr>
        <w:t>sourcing</w:t>
      </w:r>
      <w:r w:rsidR="000A14E7" w:rsidRPr="006B58CE">
        <w:rPr>
          <w:lang w:val="en-US"/>
        </w:rPr>
        <w:t xml:space="preserve"> water</w:t>
      </w:r>
      <w:r w:rsidRPr="006B58CE">
        <w:rPr>
          <w:lang w:val="en-US"/>
        </w:rPr>
        <w:t xml:space="preserve"> to mitigate </w:t>
      </w:r>
      <w:r w:rsidR="000A14E7" w:rsidRPr="006B58CE">
        <w:rPr>
          <w:lang w:val="en-US"/>
        </w:rPr>
        <w:t>drought risks</w:t>
      </w:r>
      <w:bookmarkEnd w:id="4"/>
    </w:p>
    <w:p w14:paraId="2F52BB42" w14:textId="644D7019" w:rsidR="00237A4B" w:rsidRPr="006B58CE" w:rsidRDefault="00237A4B" w:rsidP="0064225A">
      <w:pPr>
        <w:rPr>
          <w:lang w:val="en-US"/>
        </w:rPr>
      </w:pPr>
      <w:r w:rsidRPr="006B58CE">
        <w:rPr>
          <w:lang w:val="en-US"/>
        </w:rPr>
        <w:t>A drought is a prolonged period of abnormally low rainfall, leading to a shortage of water. Various other terminology is used to describe water scarcity</w:t>
      </w:r>
      <w:r w:rsidRPr="006B58CE">
        <w:rPr>
          <w:rStyle w:val="EndnoteReference"/>
          <w:lang w:val="en-US"/>
        </w:rPr>
        <w:endnoteReference w:id="13"/>
      </w:r>
      <w:r w:rsidRPr="006B58CE">
        <w:rPr>
          <w:lang w:val="en-US"/>
        </w:rPr>
        <w:t>.</w:t>
      </w:r>
      <w:r w:rsidR="005364BC" w:rsidRPr="006B58CE">
        <w:rPr>
          <w:lang w:val="en-US"/>
        </w:rPr>
        <w:t xml:space="preserve"> Droughts cause massive socio-economic losses through health impacts, low agricultural yields, and population movements. While droughts cannot always be prevented, their impact can be reduced or minimi</w:t>
      </w:r>
      <w:r w:rsidR="00CA27A6">
        <w:rPr>
          <w:lang w:val="en-US"/>
        </w:rPr>
        <w:t>z</w:t>
      </w:r>
      <w:r w:rsidR="005364BC" w:rsidRPr="006B58CE">
        <w:rPr>
          <w:lang w:val="en-US"/>
        </w:rPr>
        <w:t>ed by making appropriate choices at infrastructure development phase (e.g., larger water storage facilities), as well as a series of good practices (e.g., reducing water wastage). To avoid unnecessary additional costs in already budget-strapped contexts, the ’right’ amount of adaptation is needed, based on reliable climate data and comparing the costs and effectiveness of the programmatic and technology options available.</w:t>
      </w:r>
    </w:p>
    <w:p w14:paraId="1BCAAE8F" w14:textId="1A6A3810" w:rsidR="0064225A" w:rsidRPr="006B58CE" w:rsidRDefault="00EA57FE" w:rsidP="0064225A">
      <w:pPr>
        <w:rPr>
          <w:lang w:val="en-US"/>
        </w:rPr>
      </w:pPr>
      <w:r w:rsidRPr="006B58CE">
        <w:rPr>
          <w:lang w:val="en-US"/>
        </w:rPr>
        <w:t xml:space="preserve">In addition to the cost of achieving universal coverage of water services </w:t>
      </w:r>
      <w:r w:rsidR="00FC06F9" w:rsidRPr="006B58CE">
        <w:rPr>
          <w:lang w:val="en-US"/>
        </w:rPr>
        <w:t>(described in section 2.2)</w:t>
      </w:r>
      <w:r w:rsidRPr="006B58CE">
        <w:rPr>
          <w:lang w:val="en-US"/>
        </w:rPr>
        <w:t>, two additional</w:t>
      </w:r>
      <w:r w:rsidRPr="006B58CE">
        <w:rPr>
          <w:b/>
          <w:bCs/>
          <w:lang w:val="en-US"/>
        </w:rPr>
        <w:t xml:space="preserve"> </w:t>
      </w:r>
      <w:r w:rsidR="0064225A" w:rsidRPr="006B58CE">
        <w:rPr>
          <w:lang w:val="en-US"/>
        </w:rPr>
        <w:t xml:space="preserve">coverage scenarios </w:t>
      </w:r>
      <w:r w:rsidRPr="006B58CE">
        <w:rPr>
          <w:lang w:val="en-US"/>
        </w:rPr>
        <w:t>are assessed</w:t>
      </w:r>
      <w:r w:rsidR="006B7EC7" w:rsidRPr="006B58CE">
        <w:rPr>
          <w:lang w:val="en-US"/>
        </w:rPr>
        <w:t xml:space="preserve"> to protect urban populations from drought</w:t>
      </w:r>
      <w:r w:rsidRPr="006B58CE">
        <w:rPr>
          <w:lang w:val="en-US"/>
        </w:rPr>
        <w:t>:</w:t>
      </w:r>
    </w:p>
    <w:p w14:paraId="210B20E1" w14:textId="5E4EAB3C" w:rsidR="005868E5" w:rsidRPr="006B58CE" w:rsidRDefault="005868E5" w:rsidP="005868E5">
      <w:pPr>
        <w:pStyle w:val="ListParagraph"/>
        <w:numPr>
          <w:ilvl w:val="0"/>
          <w:numId w:val="22"/>
        </w:numPr>
        <w:rPr>
          <w:lang w:val="en-US"/>
        </w:rPr>
      </w:pPr>
      <w:r w:rsidRPr="006B58CE">
        <w:rPr>
          <w:lang w:val="en-US"/>
        </w:rPr>
        <w:t xml:space="preserve">Costs of upgrading current population coverage of urban water services, to achieve greater resilience to droughts. This scenario focuses on the </w:t>
      </w:r>
      <w:r w:rsidRPr="006B58CE">
        <w:rPr>
          <w:b/>
          <w:bCs/>
          <w:i/>
          <w:iCs/>
          <w:lang w:val="en-US"/>
        </w:rPr>
        <w:t xml:space="preserve">existing </w:t>
      </w:r>
      <w:r w:rsidR="003D72A1" w:rsidRPr="006B58CE">
        <w:rPr>
          <w:b/>
          <w:bCs/>
          <w:i/>
          <w:iCs/>
          <w:lang w:val="en-US"/>
        </w:rPr>
        <w:t>water services</w:t>
      </w:r>
      <w:r w:rsidR="003D72A1" w:rsidRPr="006B58CE">
        <w:rPr>
          <w:lang w:val="en-US"/>
        </w:rPr>
        <w:t xml:space="preserve"> </w:t>
      </w:r>
      <w:r w:rsidRPr="006B58CE">
        <w:rPr>
          <w:lang w:val="en-US"/>
        </w:rPr>
        <w:t xml:space="preserve">infrastructure only. Separate cost estimations </w:t>
      </w:r>
      <w:r w:rsidR="00EA57FE" w:rsidRPr="006B58CE">
        <w:rPr>
          <w:lang w:val="en-US"/>
        </w:rPr>
        <w:t>are</w:t>
      </w:r>
      <w:r w:rsidRPr="006B58CE">
        <w:rPr>
          <w:lang w:val="en-US"/>
        </w:rPr>
        <w:t xml:space="preserve"> made for increasing resilience for basic and for safely managed water services. </w:t>
      </w:r>
      <w:r w:rsidR="003B0D8D" w:rsidRPr="006B58CE">
        <w:rPr>
          <w:lang w:val="en-US"/>
        </w:rPr>
        <w:t>For the basic service coverage scenario, t</w:t>
      </w:r>
      <w:r w:rsidRPr="006B58CE">
        <w:rPr>
          <w:lang w:val="en-US"/>
        </w:rPr>
        <w:t xml:space="preserve">hose with below basic </w:t>
      </w:r>
      <w:r w:rsidR="00144E63" w:rsidRPr="006B58CE">
        <w:rPr>
          <w:lang w:val="en-US"/>
        </w:rPr>
        <w:t xml:space="preserve">service level </w:t>
      </w:r>
      <w:r w:rsidR="00EA57FE" w:rsidRPr="006B58CE">
        <w:rPr>
          <w:lang w:val="en-US"/>
        </w:rPr>
        <w:t>are</w:t>
      </w:r>
      <w:r w:rsidRPr="006B58CE">
        <w:rPr>
          <w:lang w:val="en-US"/>
        </w:rPr>
        <w:t xml:space="preserve"> brought to the basic level of access with drought resilience</w:t>
      </w:r>
      <w:r w:rsidR="00EA57FE" w:rsidRPr="006B58CE">
        <w:rPr>
          <w:rStyle w:val="EndnoteReference"/>
          <w:lang w:val="en-US"/>
        </w:rPr>
        <w:endnoteReference w:id="14"/>
      </w:r>
      <w:r w:rsidRPr="006B58CE">
        <w:rPr>
          <w:lang w:val="en-US"/>
        </w:rPr>
        <w:t xml:space="preserve">. </w:t>
      </w:r>
    </w:p>
    <w:p w14:paraId="4102E7F1" w14:textId="512B5395" w:rsidR="0064225A" w:rsidRPr="006B58CE" w:rsidRDefault="006E031B" w:rsidP="0071299B">
      <w:pPr>
        <w:pStyle w:val="ListParagraph"/>
        <w:numPr>
          <w:ilvl w:val="0"/>
          <w:numId w:val="22"/>
        </w:numPr>
        <w:rPr>
          <w:lang w:val="en-US"/>
        </w:rPr>
      </w:pPr>
      <w:r w:rsidRPr="006B58CE">
        <w:rPr>
          <w:lang w:val="en-US"/>
        </w:rPr>
        <w:t xml:space="preserve">Costs of ensuring </w:t>
      </w:r>
      <w:r w:rsidRPr="006B58CE">
        <w:rPr>
          <w:b/>
          <w:bCs/>
          <w:i/>
          <w:iCs/>
          <w:lang w:val="en-US"/>
        </w:rPr>
        <w:t>new and expanded water services</w:t>
      </w:r>
      <w:r w:rsidRPr="006B58CE">
        <w:rPr>
          <w:lang w:val="en-US"/>
        </w:rPr>
        <w:t xml:space="preserve"> have greater resilience to droughts. </w:t>
      </w:r>
      <w:r w:rsidR="00FC06F9" w:rsidRPr="006B58CE">
        <w:rPr>
          <w:lang w:val="en-US"/>
        </w:rPr>
        <w:t xml:space="preserve">This covers the incremental cost of achieving climate resilience on top of the universal access costs described in section 2.2, covering only the population that are unserved in 2022. </w:t>
      </w:r>
      <w:r w:rsidR="00475121" w:rsidRPr="006B58CE">
        <w:rPr>
          <w:lang w:val="en-US"/>
        </w:rPr>
        <w:t xml:space="preserve">Separate cost estimations </w:t>
      </w:r>
      <w:r w:rsidR="00144E63" w:rsidRPr="006B58CE">
        <w:rPr>
          <w:lang w:val="en-US"/>
        </w:rPr>
        <w:t>are</w:t>
      </w:r>
      <w:r w:rsidR="00475121" w:rsidRPr="006B58CE">
        <w:rPr>
          <w:lang w:val="en-US"/>
        </w:rPr>
        <w:t xml:space="preserve"> made for basic and for safely managed water services.</w:t>
      </w:r>
    </w:p>
    <w:p w14:paraId="75B17117" w14:textId="1466D1BC" w:rsidR="00475121" w:rsidRPr="006B58CE" w:rsidRDefault="00EA57FE" w:rsidP="0064225A">
      <w:pPr>
        <w:rPr>
          <w:lang w:val="en-US"/>
        </w:rPr>
      </w:pPr>
      <w:r w:rsidRPr="006B58CE">
        <w:rPr>
          <w:lang w:val="en-US"/>
        </w:rPr>
        <w:t>By comparing these three scenarios, they are implicitly compar</w:t>
      </w:r>
      <w:r w:rsidR="003B0D8D" w:rsidRPr="006B58CE">
        <w:rPr>
          <w:lang w:val="en-US"/>
        </w:rPr>
        <w:t>ed</w:t>
      </w:r>
      <w:r w:rsidRPr="006B58CE">
        <w:rPr>
          <w:lang w:val="en-US"/>
        </w:rPr>
        <w:t xml:space="preserve"> with a ‘no new investment’ business-as-usual scenario, whose </w:t>
      </w:r>
      <w:r w:rsidR="00CC562C" w:rsidRPr="006B58CE">
        <w:rPr>
          <w:lang w:val="en-US"/>
        </w:rPr>
        <w:t xml:space="preserve">investment </w:t>
      </w:r>
      <w:r w:rsidRPr="006B58CE">
        <w:rPr>
          <w:lang w:val="en-US"/>
        </w:rPr>
        <w:t>cost is zero</w:t>
      </w:r>
      <w:r w:rsidR="000A605F" w:rsidRPr="006B58CE">
        <w:rPr>
          <w:lang w:val="en-US"/>
        </w:rPr>
        <w:t>.</w:t>
      </w:r>
      <w:r w:rsidR="005421BA" w:rsidRPr="006B58CE">
        <w:rPr>
          <w:lang w:val="en-US"/>
        </w:rPr>
        <w:t xml:space="preserve"> </w:t>
      </w:r>
      <w:r w:rsidR="002B15AC" w:rsidRPr="006B58CE">
        <w:rPr>
          <w:lang w:val="en-US"/>
        </w:rPr>
        <w:t>Figure 1 provides a visual presentation of the population covered in the three scenarios.</w:t>
      </w:r>
    </w:p>
    <w:p w14:paraId="271EAB47" w14:textId="2647B90D" w:rsidR="002B15AC" w:rsidRPr="006B58CE" w:rsidRDefault="002B15AC" w:rsidP="002B15AC">
      <w:pPr>
        <w:rPr>
          <w:b/>
          <w:bCs/>
          <w:lang w:val="en-US"/>
        </w:rPr>
      </w:pPr>
      <w:r w:rsidRPr="006B58CE">
        <w:rPr>
          <w:b/>
          <w:bCs/>
          <w:lang w:val="en-US"/>
        </w:rPr>
        <w:t>Figure 1. Population included in three scenarios in drought analysis</w:t>
      </w:r>
    </w:p>
    <w:p w14:paraId="6C8089A5" w14:textId="40F62556" w:rsidR="002B15AC" w:rsidRPr="006B58CE" w:rsidRDefault="002B15AC" w:rsidP="002B15AC">
      <w:pPr>
        <w:rPr>
          <w:b/>
          <w:bCs/>
          <w:lang w:val="en-US"/>
        </w:rPr>
      </w:pPr>
      <w:r w:rsidRPr="006B58CE">
        <w:rPr>
          <w:b/>
          <w:bCs/>
          <w:noProof/>
          <w:lang w:val="en-US"/>
        </w:rPr>
        <w:drawing>
          <wp:inline distT="0" distB="0" distL="0" distR="0" wp14:anchorId="3E03362D" wp14:editId="6A7BFBA7">
            <wp:extent cx="4625924" cy="2924900"/>
            <wp:effectExtent l="12700" t="12700" r="10160" b="8890"/>
            <wp:docPr id="589862538"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62538" name="Picture 1" descr="A graph of different colored squares&#10;&#10;Description automatically generated"/>
                    <pic:cNvPicPr/>
                  </pic:nvPicPr>
                  <pic:blipFill>
                    <a:blip r:embed="rId8"/>
                    <a:stretch>
                      <a:fillRect/>
                    </a:stretch>
                  </pic:blipFill>
                  <pic:spPr>
                    <a:xfrm>
                      <a:off x="0" y="0"/>
                      <a:ext cx="4653740" cy="2942487"/>
                    </a:xfrm>
                    <a:prstGeom prst="rect">
                      <a:avLst/>
                    </a:prstGeom>
                    <a:ln>
                      <a:solidFill>
                        <a:schemeClr val="tx1"/>
                      </a:solidFill>
                    </a:ln>
                  </pic:spPr>
                </pic:pic>
              </a:graphicData>
            </a:graphic>
          </wp:inline>
        </w:drawing>
      </w:r>
    </w:p>
    <w:p w14:paraId="192B4C3A" w14:textId="0706B51A" w:rsidR="00B208A8" w:rsidRPr="006B58CE" w:rsidRDefault="00B208A8" w:rsidP="00AE3734">
      <w:pPr>
        <w:rPr>
          <w:lang w:val="en-US"/>
        </w:rPr>
      </w:pPr>
      <w:r w:rsidRPr="006B58CE">
        <w:rPr>
          <w:lang w:val="en-US"/>
        </w:rPr>
        <w:lastRenderedPageBreak/>
        <w:t>An overview of key variables for the calculations is provided in Box 2.</w:t>
      </w:r>
    </w:p>
    <w:p w14:paraId="60C734EA" w14:textId="5FA93704" w:rsidR="00B208A8" w:rsidRPr="006B58CE" w:rsidRDefault="00B208A8" w:rsidP="00AE3734">
      <w:pPr>
        <w:rPr>
          <w:b/>
          <w:bCs/>
          <w:sz w:val="22"/>
          <w:szCs w:val="22"/>
          <w:lang w:val="en-US"/>
        </w:rPr>
      </w:pPr>
      <w:r w:rsidRPr="006B58CE">
        <w:rPr>
          <w:b/>
          <w:bCs/>
          <w:sz w:val="22"/>
          <w:szCs w:val="22"/>
          <w:lang w:val="en-US"/>
        </w:rPr>
        <w:t>Box 2. Key variables for calculation of incremental costs for achieving resilience to droughts</w:t>
      </w:r>
    </w:p>
    <w:p w14:paraId="522E8BDE" w14:textId="48480FB9" w:rsidR="00B208A8" w:rsidRPr="006B58CE" w:rsidRDefault="00B208A8" w:rsidP="00AE3734">
      <w:pPr>
        <w:rPr>
          <w:b/>
          <w:bCs/>
          <w:lang w:val="en-US"/>
        </w:rPr>
      </w:pPr>
      <w:r w:rsidRPr="006B58CE">
        <w:rPr>
          <w:b/>
          <w:bCs/>
          <w:noProof/>
          <w:lang w:val="en-US"/>
          <w14:ligatures w14:val="standardContextual"/>
        </w:rPr>
        <mc:AlternateContent>
          <mc:Choice Requires="wps">
            <w:drawing>
              <wp:anchor distT="0" distB="0" distL="114300" distR="114300" simplePos="0" relativeHeight="251660288" behindDoc="0" locked="0" layoutInCell="1" allowOverlap="1" wp14:anchorId="0F8FF8B6" wp14:editId="253BDEEC">
                <wp:simplePos x="0" y="0"/>
                <wp:positionH relativeFrom="column">
                  <wp:posOffset>13349</wp:posOffset>
                </wp:positionH>
                <wp:positionV relativeFrom="paragraph">
                  <wp:posOffset>10977</wp:posOffset>
                </wp:positionV>
                <wp:extent cx="5731510" cy="827632"/>
                <wp:effectExtent l="0" t="0" r="8890" b="10795"/>
                <wp:wrapNone/>
                <wp:docPr id="1083798127" name="Text Box 2"/>
                <wp:cNvGraphicFramePr/>
                <a:graphic xmlns:a="http://schemas.openxmlformats.org/drawingml/2006/main">
                  <a:graphicData uri="http://schemas.microsoft.com/office/word/2010/wordprocessingShape">
                    <wps:wsp>
                      <wps:cNvSpPr txBox="1"/>
                      <wps:spPr>
                        <a:xfrm>
                          <a:off x="0" y="0"/>
                          <a:ext cx="5731510" cy="827632"/>
                        </a:xfrm>
                        <a:prstGeom prst="rect">
                          <a:avLst/>
                        </a:prstGeom>
                        <a:solidFill>
                          <a:schemeClr val="lt1"/>
                        </a:solidFill>
                        <a:ln w="6350">
                          <a:solidFill>
                            <a:prstClr val="black"/>
                          </a:solidFill>
                        </a:ln>
                      </wps:spPr>
                      <wps:txbx>
                        <w:txbxContent>
                          <w:p w14:paraId="7024DEF9" w14:textId="230722F3" w:rsidR="00B208A8" w:rsidRPr="007F366F" w:rsidRDefault="00B208A8">
                            <w:pPr>
                              <w:rPr>
                                <w:sz w:val="22"/>
                                <w:szCs w:val="22"/>
                              </w:rPr>
                            </w:pPr>
                            <w:r w:rsidRPr="007F366F">
                              <w:rPr>
                                <w:sz w:val="22"/>
                                <w:szCs w:val="22"/>
                              </w:rPr>
                              <w:t xml:space="preserve">Incremental cost </w:t>
                            </w:r>
                            <w:r w:rsidRPr="007F366F">
                              <w:rPr>
                                <w:sz w:val="22"/>
                                <w:szCs w:val="22"/>
                              </w:rPr>
                              <w:tab/>
                              <w:t xml:space="preserve">= </w:t>
                            </w:r>
                            <w:r w:rsidR="001F2C29">
                              <w:rPr>
                                <w:sz w:val="22"/>
                                <w:szCs w:val="22"/>
                              </w:rPr>
                              <w:t xml:space="preserve">   </w:t>
                            </w:r>
                            <w:r w:rsidRPr="007F366F">
                              <w:rPr>
                                <w:sz w:val="22"/>
                                <w:szCs w:val="22"/>
                              </w:rPr>
                              <w:t xml:space="preserve">Population exposed (numbers) </w:t>
                            </w:r>
                            <w:r w:rsidR="001F2C29">
                              <w:rPr>
                                <w:sz w:val="22"/>
                                <w:szCs w:val="22"/>
                              </w:rPr>
                              <w:t xml:space="preserve"> </w:t>
                            </w:r>
                            <w:r w:rsidRPr="007F366F">
                              <w:rPr>
                                <w:sz w:val="22"/>
                                <w:szCs w:val="22"/>
                              </w:rPr>
                              <w:t xml:space="preserve">x </w:t>
                            </w:r>
                            <w:r>
                              <w:rPr>
                                <w:sz w:val="22"/>
                                <w:szCs w:val="22"/>
                              </w:rPr>
                              <w:t xml:space="preserve">  </w:t>
                            </w:r>
                            <w:r w:rsidRPr="007F366F">
                              <w:rPr>
                                <w:sz w:val="22"/>
                                <w:szCs w:val="22"/>
                              </w:rPr>
                              <w:t>Cost premium (US$)</w:t>
                            </w:r>
                          </w:p>
                          <w:p w14:paraId="02680C54" w14:textId="5E86A17B" w:rsidR="00B208A8" w:rsidRPr="007F366F" w:rsidRDefault="00B208A8">
                            <w:pPr>
                              <w:rPr>
                                <w:sz w:val="22"/>
                                <w:szCs w:val="22"/>
                              </w:rPr>
                            </w:pPr>
                            <w:r w:rsidRPr="007F366F">
                              <w:rPr>
                                <w:sz w:val="22"/>
                                <w:szCs w:val="22"/>
                              </w:rPr>
                              <w:t xml:space="preserve">Population exposed </w:t>
                            </w:r>
                            <w:r w:rsidRPr="007F366F">
                              <w:rPr>
                                <w:sz w:val="22"/>
                                <w:szCs w:val="22"/>
                              </w:rPr>
                              <w:tab/>
                              <w:t>=</w:t>
                            </w:r>
                            <w:r w:rsidR="001F2C29">
                              <w:rPr>
                                <w:sz w:val="22"/>
                                <w:szCs w:val="22"/>
                              </w:rPr>
                              <w:t xml:space="preserve">    </w:t>
                            </w:r>
                            <w:r w:rsidRPr="007F366F">
                              <w:rPr>
                                <w:sz w:val="22"/>
                                <w:szCs w:val="22"/>
                              </w:rPr>
                              <w:t>Water stress (by scenario)</w:t>
                            </w:r>
                            <w:r w:rsidR="001F2C29">
                              <w:rPr>
                                <w:sz w:val="22"/>
                                <w:szCs w:val="22"/>
                              </w:rPr>
                              <w:tab/>
                              <w:t xml:space="preserve">     x    </w:t>
                            </w:r>
                            <w:r w:rsidRPr="007F366F">
                              <w:rPr>
                                <w:sz w:val="22"/>
                                <w:szCs w:val="22"/>
                              </w:rPr>
                              <w:t>Urban population exposed</w:t>
                            </w:r>
                          </w:p>
                          <w:p w14:paraId="7FC6C539" w14:textId="0043454B" w:rsidR="00B208A8" w:rsidRPr="007F366F" w:rsidRDefault="00B208A8">
                            <w:pPr>
                              <w:rPr>
                                <w:sz w:val="22"/>
                                <w:szCs w:val="22"/>
                              </w:rPr>
                            </w:pPr>
                            <w:r w:rsidRPr="007F366F">
                              <w:rPr>
                                <w:sz w:val="22"/>
                                <w:szCs w:val="22"/>
                              </w:rPr>
                              <w:t>Cost premium (US$)</w:t>
                            </w:r>
                            <w:r w:rsidRPr="007F366F">
                              <w:rPr>
                                <w:sz w:val="22"/>
                                <w:szCs w:val="22"/>
                              </w:rPr>
                              <w:tab/>
                              <w:t>=</w:t>
                            </w:r>
                            <w:r w:rsidR="001F2C29">
                              <w:rPr>
                                <w:sz w:val="22"/>
                                <w:szCs w:val="22"/>
                              </w:rPr>
                              <w:t xml:space="preserve">    </w:t>
                            </w:r>
                            <w:r w:rsidRPr="007F366F">
                              <w:rPr>
                                <w:sz w:val="22"/>
                                <w:szCs w:val="22"/>
                              </w:rPr>
                              <w:t>Cost premium (%)</w:t>
                            </w:r>
                            <w:r w:rsidRPr="007F366F">
                              <w:rPr>
                                <w:sz w:val="22"/>
                                <w:szCs w:val="22"/>
                              </w:rPr>
                              <w:tab/>
                            </w:r>
                            <w:r w:rsidR="001F2C29">
                              <w:rPr>
                                <w:sz w:val="22"/>
                                <w:szCs w:val="22"/>
                              </w:rPr>
                              <w:tab/>
                              <w:t xml:space="preserve">     </w:t>
                            </w:r>
                            <w:r w:rsidRPr="007F366F">
                              <w:rPr>
                                <w:sz w:val="22"/>
                                <w:szCs w:val="22"/>
                              </w:rPr>
                              <w:t>x</w:t>
                            </w:r>
                            <w:r w:rsidR="001F2C29">
                              <w:rPr>
                                <w:sz w:val="22"/>
                                <w:szCs w:val="22"/>
                              </w:rPr>
                              <w:t xml:space="preserve">    </w:t>
                            </w:r>
                            <w:r w:rsidRPr="007F366F">
                              <w:rPr>
                                <w:sz w:val="22"/>
                                <w:szCs w:val="22"/>
                              </w:rPr>
                              <w:t>Baseline cost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8FF8B6" id="Text Box 2" o:spid="_x0000_s1027" type="#_x0000_t202" style="position:absolute;margin-left:1.05pt;margin-top:.85pt;width:451.3pt;height:65.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" fillcolor="white [3201]" strokeweight=".5pt">
                <v:textbox>
                  <w:txbxContent>
                    <w:p w14:paraId="7024DEF9" w14:textId="230722F3" w:rsidR="00B208A8" w:rsidRPr="007F366F" w:rsidRDefault="00B208A8">
                      <w:pPr>
                        <w:rPr>
                          <w:sz w:val="22"/>
                          <w:szCs w:val="22"/>
                        </w:rPr>
                      </w:pPr>
                      <w:r w:rsidRPr="007F366F">
                        <w:rPr>
                          <w:sz w:val="22"/>
                          <w:szCs w:val="22"/>
                        </w:rPr>
                        <w:t xml:space="preserve">Incremental cost </w:t>
                      </w:r>
                      <w:r w:rsidRPr="007F366F">
                        <w:rPr>
                          <w:sz w:val="22"/>
                          <w:szCs w:val="22"/>
                        </w:rPr>
                        <w:tab/>
                        <w:t xml:space="preserve">= </w:t>
                      </w:r>
                      <w:r w:rsidR="001F2C29">
                        <w:rPr>
                          <w:sz w:val="22"/>
                          <w:szCs w:val="22"/>
                        </w:rPr>
                        <w:t xml:space="preserve">   </w:t>
                      </w:r>
                      <w:r w:rsidRPr="007F366F">
                        <w:rPr>
                          <w:sz w:val="22"/>
                          <w:szCs w:val="22"/>
                        </w:rPr>
                        <w:t xml:space="preserve">Population exposed (numbers) </w:t>
                      </w:r>
                      <w:r w:rsidR="001F2C29">
                        <w:rPr>
                          <w:sz w:val="22"/>
                          <w:szCs w:val="22"/>
                        </w:rPr>
                        <w:t xml:space="preserve"> </w:t>
                      </w:r>
                      <w:r w:rsidRPr="007F366F">
                        <w:rPr>
                          <w:sz w:val="22"/>
                          <w:szCs w:val="22"/>
                        </w:rPr>
                        <w:t xml:space="preserve">x </w:t>
                      </w:r>
                      <w:r>
                        <w:rPr>
                          <w:sz w:val="22"/>
                          <w:szCs w:val="22"/>
                        </w:rPr>
                        <w:t xml:space="preserve">  </w:t>
                      </w:r>
                      <w:r w:rsidRPr="007F366F">
                        <w:rPr>
                          <w:sz w:val="22"/>
                          <w:szCs w:val="22"/>
                        </w:rPr>
                        <w:t>Cost premium (US$)</w:t>
                      </w:r>
                    </w:p>
                    <w:p w14:paraId="02680C54" w14:textId="5E86A17B" w:rsidR="00B208A8" w:rsidRPr="007F366F" w:rsidRDefault="00B208A8">
                      <w:pPr>
                        <w:rPr>
                          <w:sz w:val="22"/>
                          <w:szCs w:val="22"/>
                        </w:rPr>
                      </w:pPr>
                      <w:r w:rsidRPr="007F366F">
                        <w:rPr>
                          <w:sz w:val="22"/>
                          <w:szCs w:val="22"/>
                        </w:rPr>
                        <w:t xml:space="preserve">Population exposed </w:t>
                      </w:r>
                      <w:r w:rsidRPr="007F366F">
                        <w:rPr>
                          <w:sz w:val="22"/>
                          <w:szCs w:val="22"/>
                        </w:rPr>
                        <w:tab/>
                        <w:t>=</w:t>
                      </w:r>
                      <w:r w:rsidR="001F2C29">
                        <w:rPr>
                          <w:sz w:val="22"/>
                          <w:szCs w:val="22"/>
                        </w:rPr>
                        <w:t xml:space="preserve">    </w:t>
                      </w:r>
                      <w:r w:rsidRPr="007F366F">
                        <w:rPr>
                          <w:sz w:val="22"/>
                          <w:szCs w:val="22"/>
                        </w:rPr>
                        <w:t>Water stress (by scenario)</w:t>
                      </w:r>
                      <w:r w:rsidR="001F2C29">
                        <w:rPr>
                          <w:sz w:val="22"/>
                          <w:szCs w:val="22"/>
                        </w:rPr>
                        <w:tab/>
                        <w:t xml:space="preserve">     x    </w:t>
                      </w:r>
                      <w:r w:rsidRPr="007F366F">
                        <w:rPr>
                          <w:sz w:val="22"/>
                          <w:szCs w:val="22"/>
                        </w:rPr>
                        <w:t>Urban population exposed</w:t>
                      </w:r>
                    </w:p>
                    <w:p w14:paraId="7FC6C539" w14:textId="0043454B" w:rsidR="00B208A8" w:rsidRPr="007F366F" w:rsidRDefault="00B208A8">
                      <w:pPr>
                        <w:rPr>
                          <w:sz w:val="22"/>
                          <w:szCs w:val="22"/>
                        </w:rPr>
                      </w:pPr>
                      <w:r w:rsidRPr="007F366F">
                        <w:rPr>
                          <w:sz w:val="22"/>
                          <w:szCs w:val="22"/>
                        </w:rPr>
                        <w:t>Cost premium (US$)</w:t>
                      </w:r>
                      <w:r w:rsidRPr="007F366F">
                        <w:rPr>
                          <w:sz w:val="22"/>
                          <w:szCs w:val="22"/>
                        </w:rPr>
                        <w:tab/>
                        <w:t>=</w:t>
                      </w:r>
                      <w:r w:rsidR="001F2C29">
                        <w:rPr>
                          <w:sz w:val="22"/>
                          <w:szCs w:val="22"/>
                        </w:rPr>
                        <w:t xml:space="preserve">    </w:t>
                      </w:r>
                      <w:r w:rsidRPr="007F366F">
                        <w:rPr>
                          <w:sz w:val="22"/>
                          <w:szCs w:val="22"/>
                        </w:rPr>
                        <w:t>Cost premium (%)</w:t>
                      </w:r>
                      <w:r w:rsidRPr="007F366F">
                        <w:rPr>
                          <w:sz w:val="22"/>
                          <w:szCs w:val="22"/>
                        </w:rPr>
                        <w:tab/>
                      </w:r>
                      <w:r w:rsidR="001F2C29">
                        <w:rPr>
                          <w:sz w:val="22"/>
                          <w:szCs w:val="22"/>
                        </w:rPr>
                        <w:tab/>
                        <w:t xml:space="preserve">     </w:t>
                      </w:r>
                      <w:r w:rsidRPr="007F366F">
                        <w:rPr>
                          <w:sz w:val="22"/>
                          <w:szCs w:val="22"/>
                        </w:rPr>
                        <w:t>x</w:t>
                      </w:r>
                      <w:r w:rsidR="001F2C29">
                        <w:rPr>
                          <w:sz w:val="22"/>
                          <w:szCs w:val="22"/>
                        </w:rPr>
                        <w:t xml:space="preserve">    </w:t>
                      </w:r>
                      <w:r w:rsidRPr="007F366F">
                        <w:rPr>
                          <w:sz w:val="22"/>
                          <w:szCs w:val="22"/>
                        </w:rPr>
                        <w:t>Baseline cost (US$)</w:t>
                      </w:r>
                    </w:p>
                  </w:txbxContent>
                </v:textbox>
              </v:shape>
            </w:pict>
          </mc:Fallback>
        </mc:AlternateContent>
      </w:r>
    </w:p>
    <w:p w14:paraId="2865E397" w14:textId="77777777" w:rsidR="00B208A8" w:rsidRPr="006B58CE" w:rsidRDefault="00B208A8" w:rsidP="00AE3734">
      <w:pPr>
        <w:rPr>
          <w:lang w:val="en-US"/>
        </w:rPr>
      </w:pPr>
    </w:p>
    <w:p w14:paraId="168E656D" w14:textId="77777777" w:rsidR="005F4CB4" w:rsidRPr="006B58CE" w:rsidRDefault="005F4CB4" w:rsidP="006520F0">
      <w:pPr>
        <w:rPr>
          <w:lang w:val="en-US"/>
        </w:rPr>
      </w:pPr>
    </w:p>
    <w:p w14:paraId="49DFA82A" w14:textId="77777777" w:rsidR="005F4CB4" w:rsidRPr="006B58CE" w:rsidRDefault="005F4CB4" w:rsidP="006520F0">
      <w:pPr>
        <w:rPr>
          <w:lang w:val="en-US"/>
        </w:rPr>
      </w:pPr>
    </w:p>
    <w:p w14:paraId="5B01431F" w14:textId="15932ADA" w:rsidR="003B0F0D" w:rsidRPr="006B58CE" w:rsidRDefault="004306C9" w:rsidP="006520F0">
      <w:pPr>
        <w:rPr>
          <w:color w:val="000000" w:themeColor="text1"/>
          <w:lang w:val="en-US"/>
        </w:rPr>
      </w:pPr>
      <w:r w:rsidRPr="006B58CE">
        <w:rPr>
          <w:lang w:val="en-US"/>
        </w:rPr>
        <w:t>The additional costs of ensuring urban water services are resilient to water scarcity and droughts depends on the drought risk and severity of drought.</w:t>
      </w:r>
      <w:r w:rsidR="00AE3734" w:rsidRPr="006B58CE">
        <w:rPr>
          <w:b/>
          <w:bCs/>
          <w:color w:val="000000" w:themeColor="text1"/>
          <w:lang w:val="en-US"/>
        </w:rPr>
        <w:t xml:space="preserve"> </w:t>
      </w:r>
      <w:r w:rsidR="00FD1B8D" w:rsidRPr="006B58CE">
        <w:rPr>
          <w:color w:val="000000" w:themeColor="text1"/>
          <w:lang w:val="en-US"/>
        </w:rPr>
        <w:t xml:space="preserve">Drought risk depends on the degree of global warming according to the Representative Concentration Pathways (RCP). </w:t>
      </w:r>
      <w:r w:rsidR="00AE3734" w:rsidRPr="006B58CE">
        <w:rPr>
          <w:color w:val="000000" w:themeColor="text1"/>
          <w:lang w:val="en-US"/>
        </w:rPr>
        <w:t xml:space="preserve">Drought risk </w:t>
      </w:r>
      <w:r w:rsidRPr="006B58CE">
        <w:rPr>
          <w:color w:val="000000" w:themeColor="text1"/>
          <w:lang w:val="en-US"/>
        </w:rPr>
        <w:t>for each</w:t>
      </w:r>
      <w:r w:rsidR="00AE3734" w:rsidRPr="006B58CE">
        <w:rPr>
          <w:color w:val="000000" w:themeColor="text1"/>
          <w:lang w:val="en-US"/>
        </w:rPr>
        <w:t xml:space="preserve"> country </w:t>
      </w:r>
      <w:r w:rsidRPr="006B58CE">
        <w:rPr>
          <w:color w:val="000000" w:themeColor="text1"/>
          <w:lang w:val="en-US"/>
        </w:rPr>
        <w:t>is</w:t>
      </w:r>
      <w:r w:rsidR="00AE3734" w:rsidRPr="006B58CE">
        <w:rPr>
          <w:color w:val="000000" w:themeColor="text1"/>
          <w:lang w:val="en-US"/>
        </w:rPr>
        <w:t xml:space="preserve"> </w:t>
      </w:r>
      <w:r w:rsidR="003B0F0D" w:rsidRPr="006B58CE">
        <w:rPr>
          <w:color w:val="000000" w:themeColor="text1"/>
          <w:lang w:val="en-US"/>
        </w:rPr>
        <w:t xml:space="preserve">obtained from the Aqueduct Water Risk Atlas </w:t>
      </w:r>
      <w:r w:rsidR="006520F0" w:rsidRPr="006B58CE">
        <w:rPr>
          <w:color w:val="000000" w:themeColor="text1"/>
          <w:lang w:val="en-US"/>
        </w:rPr>
        <w:t xml:space="preserve">(Aqueduct 4.0), </w:t>
      </w:r>
      <w:r w:rsidR="003B0F0D" w:rsidRPr="006B58CE">
        <w:rPr>
          <w:color w:val="000000" w:themeColor="text1"/>
          <w:lang w:val="en-US"/>
        </w:rPr>
        <w:t>managed by the World Resources Institute</w:t>
      </w:r>
      <w:r w:rsidR="00524FA6" w:rsidRPr="006B58CE">
        <w:rPr>
          <w:rStyle w:val="EndnoteReference"/>
          <w:color w:val="000000" w:themeColor="text1"/>
          <w:lang w:val="en-US"/>
        </w:rPr>
        <w:endnoteReference w:id="15"/>
      </w:r>
      <w:r w:rsidR="003B0F0D" w:rsidRPr="006B58CE">
        <w:rPr>
          <w:color w:val="000000" w:themeColor="text1"/>
          <w:lang w:val="en-US"/>
        </w:rPr>
        <w:t xml:space="preserve">. </w:t>
      </w:r>
      <w:r w:rsidR="006520F0" w:rsidRPr="006B58CE">
        <w:rPr>
          <w:color w:val="000000" w:themeColor="text1"/>
          <w:lang w:val="en-US"/>
        </w:rPr>
        <w:t>The estimates curate 13 water risk indicators—spanning quantity, quality, and reputational concerns—into a comprehensive framework. Each indicator is sourced from an open-source, peer-reviewed data provider and then transformed to normalized risk score based on the severity of the water challenge (Kuzma</w:t>
      </w:r>
      <w:r w:rsidR="005364BC" w:rsidRPr="006B58CE">
        <w:rPr>
          <w:color w:val="000000" w:themeColor="text1"/>
          <w:lang w:val="en-US"/>
        </w:rPr>
        <w:t xml:space="preserve"> </w:t>
      </w:r>
      <w:r w:rsidR="006520F0" w:rsidRPr="006B58CE">
        <w:rPr>
          <w:color w:val="000000" w:themeColor="text1"/>
          <w:lang w:val="en-US"/>
        </w:rPr>
        <w:t>et al, 2023</w:t>
      </w:r>
      <w:r w:rsidR="005364BC" w:rsidRPr="006B58CE">
        <w:rPr>
          <w:rStyle w:val="EndnoteReference"/>
          <w:color w:val="000000" w:themeColor="text1"/>
          <w:lang w:val="en-US"/>
        </w:rPr>
        <w:endnoteReference w:id="16"/>
      </w:r>
      <w:r w:rsidR="006520F0" w:rsidRPr="006B58CE">
        <w:rPr>
          <w:color w:val="000000" w:themeColor="text1"/>
          <w:lang w:val="en-US"/>
        </w:rPr>
        <w:t xml:space="preserve">). </w:t>
      </w:r>
      <w:r w:rsidR="003B0F0D" w:rsidRPr="006B58CE">
        <w:rPr>
          <w:color w:val="000000" w:themeColor="text1"/>
          <w:lang w:val="en-US"/>
        </w:rPr>
        <w:t xml:space="preserve">Drought risk is proxied by water stress, </w:t>
      </w:r>
      <w:r w:rsidR="00524FA6" w:rsidRPr="006B58CE">
        <w:rPr>
          <w:color w:val="000000" w:themeColor="text1"/>
          <w:lang w:val="en-US"/>
        </w:rPr>
        <w:t>which is an indicator of competition for water resources and WRI defines it as the ratio of demand for water by human society divided by available water. Water stress</w:t>
      </w:r>
      <w:r w:rsidR="003B0F0D" w:rsidRPr="006B58CE">
        <w:rPr>
          <w:color w:val="000000" w:themeColor="text1"/>
          <w:lang w:val="en-US"/>
        </w:rPr>
        <w:t xml:space="preserve"> has 5 categories</w:t>
      </w:r>
      <w:r w:rsidR="00524FA6" w:rsidRPr="006B58CE">
        <w:rPr>
          <w:color w:val="000000" w:themeColor="text1"/>
          <w:lang w:val="en-US"/>
        </w:rPr>
        <w:t>:</w:t>
      </w:r>
      <w:r w:rsidR="003B0F0D" w:rsidRPr="006B58CE">
        <w:rPr>
          <w:color w:val="000000" w:themeColor="text1"/>
          <w:lang w:val="en-US"/>
        </w:rPr>
        <w:t xml:space="preserve"> low, low to medium, medium to high, high and extremely high. </w:t>
      </w:r>
      <w:r w:rsidR="006520F0" w:rsidRPr="006B58CE">
        <w:rPr>
          <w:color w:val="000000" w:themeColor="text1"/>
          <w:lang w:val="en-US"/>
        </w:rPr>
        <w:t>In the baseline analysis, a</w:t>
      </w:r>
      <w:r w:rsidR="00524FA6" w:rsidRPr="006B58CE">
        <w:rPr>
          <w:color w:val="000000" w:themeColor="text1"/>
          <w:lang w:val="en-US"/>
        </w:rPr>
        <w:t xml:space="preserve">ny location that has medium to high or above is considered as needing measures to strengthen climate resilience by 2050. </w:t>
      </w:r>
      <w:r w:rsidR="006520F0" w:rsidRPr="006B58CE">
        <w:rPr>
          <w:color w:val="000000" w:themeColor="text1"/>
          <w:lang w:val="en-US"/>
        </w:rPr>
        <w:t>In scenario analysis, populations in the medium-to-high risk category are included.</w:t>
      </w:r>
    </w:p>
    <w:p w14:paraId="04665D7D" w14:textId="77777777" w:rsidR="00FD1B8D" w:rsidRPr="006B58CE" w:rsidRDefault="00FD1B8D" w:rsidP="00FD1B8D">
      <w:pPr>
        <w:rPr>
          <w:lang w:val="en-US"/>
        </w:rPr>
      </w:pPr>
      <w:r w:rsidRPr="006B58CE">
        <w:rPr>
          <w:color w:val="000000" w:themeColor="text1"/>
          <w:lang w:val="en-US"/>
        </w:rPr>
        <w:t>The Aqueduct Water Risk Atlas was used instead of the World Bank climate change knowledge portal</w:t>
      </w:r>
      <w:r w:rsidRPr="006B58CE">
        <w:rPr>
          <w:rStyle w:val="EndnoteReference"/>
          <w:color w:val="000000" w:themeColor="text1"/>
          <w:lang w:val="en-US"/>
        </w:rPr>
        <w:endnoteReference w:id="17"/>
      </w:r>
      <w:r w:rsidRPr="006B58CE">
        <w:rPr>
          <w:color w:val="000000" w:themeColor="text1"/>
          <w:lang w:val="en-US"/>
        </w:rPr>
        <w:t xml:space="preserve"> due to the CCKP currently not being able to produce simple risk outputs for all countries. Drought risk could be based on the </w:t>
      </w:r>
      <w:r w:rsidRPr="006B58CE">
        <w:rPr>
          <w:lang w:val="en-US"/>
        </w:rPr>
        <w:t xml:space="preserve">Standardized Precipitation Evapotranspiration Index (SPEI), which has values from -3 to 3, with different negative values indicating different severity of drought. However, there is no SPEI value which has been defined to mean urban service providers have to take measures to reduce the drought risk. </w:t>
      </w:r>
    </w:p>
    <w:p w14:paraId="167864ED" w14:textId="2A00C1AD" w:rsidR="009C1F90" w:rsidRPr="006B58CE" w:rsidRDefault="009C1F90" w:rsidP="006520F0">
      <w:pPr>
        <w:rPr>
          <w:color w:val="000000" w:themeColor="text1"/>
          <w:lang w:val="en-US"/>
        </w:rPr>
      </w:pPr>
      <w:r w:rsidRPr="006B58CE">
        <w:rPr>
          <w:color w:val="000000" w:themeColor="text1"/>
          <w:lang w:val="en-US"/>
        </w:rPr>
        <w:t>The Aqueduct Water Risk Atlas presents data for all 13</w:t>
      </w:r>
      <w:r w:rsidR="00CA27A6">
        <w:rPr>
          <w:color w:val="000000" w:themeColor="text1"/>
          <w:lang w:val="en-US"/>
        </w:rPr>
        <w:t>1</w:t>
      </w:r>
      <w:r w:rsidRPr="006B58CE">
        <w:rPr>
          <w:color w:val="000000" w:themeColor="text1"/>
          <w:lang w:val="en-US"/>
        </w:rPr>
        <w:t xml:space="preserve"> countries included in this present study, except several Pacific Islands (Kiribati, Marshall Islands, Micronesia, Palau, Samoa, Tonga and Tuvalu), Maldives, Mauritius, Guyana, Cape Verde. Urban populations in these countries were assumed to be at low risk of water stress based on data from other similar </w:t>
      </w:r>
      <w:r w:rsidR="00CA27A6">
        <w:rPr>
          <w:color w:val="000000" w:themeColor="text1"/>
          <w:lang w:val="en-US"/>
        </w:rPr>
        <w:t xml:space="preserve">island </w:t>
      </w:r>
      <w:r w:rsidRPr="006B58CE">
        <w:rPr>
          <w:color w:val="000000" w:themeColor="text1"/>
          <w:lang w:val="en-US"/>
        </w:rPr>
        <w:t xml:space="preserve">locations. </w:t>
      </w:r>
    </w:p>
    <w:p w14:paraId="4DF40229" w14:textId="723AD1F3" w:rsidR="00524FA6" w:rsidRPr="006B58CE" w:rsidRDefault="00524FA6" w:rsidP="00524FA6">
      <w:pPr>
        <w:rPr>
          <w:lang w:val="en-US"/>
        </w:rPr>
      </w:pPr>
      <w:r w:rsidRPr="006B58CE">
        <w:rPr>
          <w:lang w:val="en-US"/>
        </w:rPr>
        <w:t xml:space="preserve">It is assumed that few, if any, water providers in </w:t>
      </w:r>
      <w:r w:rsidR="003D4D0E" w:rsidRPr="006B58CE">
        <w:rPr>
          <w:lang w:val="en-US"/>
        </w:rPr>
        <w:t>L&amp;MIC</w:t>
      </w:r>
      <w:r w:rsidRPr="006B58CE">
        <w:rPr>
          <w:lang w:val="en-US"/>
        </w:rPr>
        <w:t>s have already made their services resilient to the increased risk of droughts over the coming 30 years</w:t>
      </w:r>
      <w:r w:rsidRPr="006B58CE">
        <w:rPr>
          <w:rStyle w:val="EndnoteReference"/>
          <w:lang w:val="en-US"/>
        </w:rPr>
        <w:endnoteReference w:id="18"/>
      </w:r>
      <w:r w:rsidRPr="006B58CE">
        <w:rPr>
          <w:lang w:val="en-US"/>
        </w:rPr>
        <w:t>. Hence, for those countries facing heightened drought risk due to climate change, 100% of service providers are required to invest to make their services resilient to drought.</w:t>
      </w:r>
    </w:p>
    <w:p w14:paraId="2E50B711" w14:textId="3FB31FC2" w:rsidR="00E114CB" w:rsidRPr="006B58CE" w:rsidRDefault="00CF3A00" w:rsidP="009559AD">
      <w:pPr>
        <w:rPr>
          <w:lang w:val="en-US"/>
        </w:rPr>
      </w:pPr>
      <w:r w:rsidRPr="006B58CE">
        <w:rPr>
          <w:color w:val="000000" w:themeColor="text1"/>
          <w:lang w:val="en-US"/>
        </w:rPr>
        <w:t>The costs of making urban water services more resilient to droughts depends on which solutions are selected and what are their (relative) cost</w:t>
      </w:r>
      <w:r w:rsidR="00D40138" w:rsidRPr="006B58CE">
        <w:rPr>
          <w:color w:val="000000" w:themeColor="text1"/>
          <w:lang w:val="en-US"/>
        </w:rPr>
        <w:t>s</w:t>
      </w:r>
      <w:r w:rsidR="009559AD" w:rsidRPr="006B58CE">
        <w:rPr>
          <w:color w:val="000000" w:themeColor="text1"/>
          <w:lang w:val="en-US"/>
        </w:rPr>
        <w:t xml:space="preserve">, as </w:t>
      </w:r>
      <w:r w:rsidR="00F31922" w:rsidRPr="006B58CE">
        <w:rPr>
          <w:color w:val="000000" w:themeColor="text1"/>
          <w:lang w:val="en-US"/>
        </w:rPr>
        <w:t xml:space="preserve">instructed </w:t>
      </w:r>
      <w:r w:rsidR="009559AD" w:rsidRPr="006B58CE">
        <w:rPr>
          <w:color w:val="000000" w:themeColor="text1"/>
          <w:lang w:val="en-US"/>
        </w:rPr>
        <w:t>in a World Bank brief on resilient water infrastructure design (World Bank, 2020).</w:t>
      </w:r>
      <w:r w:rsidR="00D40138" w:rsidRPr="006B58CE">
        <w:rPr>
          <w:color w:val="000000" w:themeColor="text1"/>
          <w:lang w:val="en-US"/>
        </w:rPr>
        <w:t xml:space="preserve"> Across 13</w:t>
      </w:r>
      <w:r w:rsidR="00CA27A6">
        <w:rPr>
          <w:color w:val="000000" w:themeColor="text1"/>
          <w:lang w:val="en-US"/>
        </w:rPr>
        <w:t>1</w:t>
      </w:r>
      <w:r w:rsidR="00D40138" w:rsidRPr="006B58CE">
        <w:rPr>
          <w:color w:val="000000" w:themeColor="text1"/>
          <w:lang w:val="en-US"/>
        </w:rPr>
        <w:t xml:space="preserve"> </w:t>
      </w:r>
      <w:r w:rsidR="003D4D0E" w:rsidRPr="006B58CE">
        <w:rPr>
          <w:color w:val="000000" w:themeColor="text1"/>
          <w:lang w:val="en-US"/>
        </w:rPr>
        <w:t>L&amp;MIC</w:t>
      </w:r>
      <w:r w:rsidR="00D40138" w:rsidRPr="006B58CE">
        <w:rPr>
          <w:color w:val="000000" w:themeColor="text1"/>
          <w:lang w:val="en-US"/>
        </w:rPr>
        <w:t>s, the solutions chosen will be very different given the different risks, technology options and water sources</w:t>
      </w:r>
      <w:r w:rsidR="00524C20" w:rsidRPr="006B58CE">
        <w:rPr>
          <w:color w:val="000000" w:themeColor="text1"/>
          <w:lang w:val="en-US"/>
        </w:rPr>
        <w:t xml:space="preserve"> in each country</w:t>
      </w:r>
      <w:r w:rsidR="00D40138" w:rsidRPr="006B58CE">
        <w:rPr>
          <w:color w:val="000000" w:themeColor="text1"/>
          <w:lang w:val="en-US"/>
        </w:rPr>
        <w:t xml:space="preserve">. For example, the World Bank’s </w:t>
      </w:r>
      <w:r w:rsidR="00D40138" w:rsidRPr="006B58CE">
        <w:rPr>
          <w:lang w:val="en-US"/>
        </w:rPr>
        <w:t xml:space="preserve">Water Scarce Cities </w:t>
      </w:r>
      <w:r w:rsidR="00D40138" w:rsidRPr="006B58CE">
        <w:rPr>
          <w:lang w:val="en-US"/>
        </w:rPr>
        <w:lastRenderedPageBreak/>
        <w:t>report shows how different cities have found different solutions to augment water supply, including local groundwater</w:t>
      </w:r>
      <w:r w:rsidR="00E114CB" w:rsidRPr="006B58CE">
        <w:rPr>
          <w:rStyle w:val="EndnoteReference"/>
          <w:lang w:val="en-US"/>
        </w:rPr>
        <w:endnoteReference w:id="19"/>
      </w:r>
      <w:r w:rsidR="00D40138" w:rsidRPr="006B58CE">
        <w:rPr>
          <w:lang w:val="en-US"/>
        </w:rPr>
        <w:t>, local surface water, treated wastewater reuse, rainwater</w:t>
      </w:r>
      <w:r w:rsidR="00E114CB" w:rsidRPr="006B58CE">
        <w:rPr>
          <w:lang w:val="en-US"/>
        </w:rPr>
        <w:t>/stormwater</w:t>
      </w:r>
      <w:r w:rsidR="00D40138" w:rsidRPr="006B58CE">
        <w:rPr>
          <w:lang w:val="en-US"/>
        </w:rPr>
        <w:t xml:space="preserve"> harvesting, and desalinization</w:t>
      </w:r>
      <w:r w:rsidR="00E114CB" w:rsidRPr="006B58CE">
        <w:rPr>
          <w:rStyle w:val="EndnoteReference"/>
          <w:lang w:val="en-US"/>
        </w:rPr>
        <w:endnoteReference w:id="20"/>
      </w:r>
      <w:r w:rsidR="00D40138" w:rsidRPr="006B58CE">
        <w:rPr>
          <w:lang w:val="en-US"/>
        </w:rPr>
        <w:t>. Cities in extremely water scarce locations have also had inter</w:t>
      </w:r>
      <w:r w:rsidR="00FD1B8D" w:rsidRPr="006B58CE">
        <w:rPr>
          <w:lang w:val="en-US"/>
        </w:rPr>
        <w:t>-</w:t>
      </w:r>
      <w:r w:rsidR="00D40138" w:rsidRPr="006B58CE">
        <w:rPr>
          <w:lang w:val="en-US"/>
        </w:rPr>
        <w:t>basin transfer</w:t>
      </w:r>
      <w:r w:rsidR="00524C20" w:rsidRPr="006B58CE">
        <w:rPr>
          <w:lang w:val="en-US"/>
        </w:rPr>
        <w:t>s</w:t>
      </w:r>
      <w:r w:rsidR="00D40138" w:rsidRPr="006B58CE">
        <w:rPr>
          <w:lang w:val="en-US"/>
        </w:rPr>
        <w:t xml:space="preserve"> of groundwater and surface water. </w:t>
      </w:r>
      <w:r w:rsidR="00A651D8" w:rsidRPr="006B58CE">
        <w:rPr>
          <w:lang w:val="en-US"/>
        </w:rPr>
        <w:t>Similarly, Salameh et al (2021) and UNICEF (2022) compare several options in Jordan: investment in household water storage to overcome intermittent supply; agricultural water use efficiency; desalinization; and water management (reduction in illegal abstraction).</w:t>
      </w:r>
    </w:p>
    <w:p w14:paraId="70F1AA11" w14:textId="466032D5" w:rsidR="007651CD" w:rsidRPr="006B58CE" w:rsidRDefault="00B2540E" w:rsidP="00AE3734">
      <w:pPr>
        <w:rPr>
          <w:lang w:val="en-US"/>
        </w:rPr>
      </w:pPr>
      <w:r w:rsidRPr="006B58CE">
        <w:rPr>
          <w:lang w:val="en-US"/>
        </w:rPr>
        <w:t xml:space="preserve">Equally if not more important </w:t>
      </w:r>
      <w:r w:rsidR="00B80CAD" w:rsidRPr="006B58CE">
        <w:rPr>
          <w:lang w:val="en-US"/>
        </w:rPr>
        <w:t xml:space="preserve">to augmenting water supply </w:t>
      </w:r>
      <w:r w:rsidRPr="006B58CE">
        <w:rPr>
          <w:lang w:val="en-US"/>
        </w:rPr>
        <w:t>will be measures to reduce water use</w:t>
      </w:r>
      <w:r w:rsidR="00B80CAD" w:rsidRPr="006B58CE">
        <w:rPr>
          <w:lang w:val="en-US"/>
        </w:rPr>
        <w:t xml:space="preserve"> and wastage</w:t>
      </w:r>
      <w:r w:rsidRPr="006B58CE">
        <w:rPr>
          <w:lang w:val="en-US"/>
        </w:rPr>
        <w:t>, both in domestic and non-domestic setting</w:t>
      </w:r>
      <w:r w:rsidR="007651CD" w:rsidRPr="006B58CE">
        <w:rPr>
          <w:lang w:val="en-US"/>
        </w:rPr>
        <w:t>s (Dilling et al, 2019)</w:t>
      </w:r>
      <w:r w:rsidRPr="006B58CE">
        <w:rPr>
          <w:lang w:val="en-US"/>
        </w:rPr>
        <w:t>. The latter will be particularly important given agricultural and industrial water use accounts for at least</w:t>
      </w:r>
      <w:r w:rsidR="007651CD" w:rsidRPr="006B58CE">
        <w:rPr>
          <w:lang w:val="en-US"/>
        </w:rPr>
        <w:t xml:space="preserve"> </w:t>
      </w:r>
      <w:r w:rsidR="00BE5960" w:rsidRPr="006B58CE">
        <w:rPr>
          <w:lang w:val="en-US"/>
        </w:rPr>
        <w:t>90</w:t>
      </w:r>
      <w:r w:rsidRPr="006B58CE">
        <w:rPr>
          <w:lang w:val="en-US"/>
        </w:rPr>
        <w:t xml:space="preserve">% of </w:t>
      </w:r>
      <w:r w:rsidR="00BE5960" w:rsidRPr="006B58CE">
        <w:rPr>
          <w:lang w:val="en-US"/>
        </w:rPr>
        <w:t>fresh</w:t>
      </w:r>
      <w:r w:rsidRPr="006B58CE">
        <w:rPr>
          <w:lang w:val="en-US"/>
        </w:rPr>
        <w:t xml:space="preserve">water withdrawals in most </w:t>
      </w:r>
      <w:r w:rsidR="00BE5960" w:rsidRPr="006B58CE">
        <w:rPr>
          <w:lang w:val="en-US"/>
        </w:rPr>
        <w:t xml:space="preserve">developing </w:t>
      </w:r>
      <w:r w:rsidRPr="006B58CE">
        <w:rPr>
          <w:lang w:val="en-US"/>
        </w:rPr>
        <w:t>countries</w:t>
      </w:r>
      <w:r w:rsidR="00BE5960" w:rsidRPr="006B58CE">
        <w:rPr>
          <w:rStyle w:val="EndnoteReference"/>
          <w:lang w:val="en-US"/>
        </w:rPr>
        <w:endnoteReference w:id="21"/>
      </w:r>
      <w:r w:rsidRPr="006B58CE">
        <w:rPr>
          <w:lang w:val="en-US"/>
        </w:rPr>
        <w:t xml:space="preserve">. </w:t>
      </w:r>
      <w:r w:rsidR="007651CD" w:rsidRPr="006B58CE">
        <w:rPr>
          <w:color w:val="000000" w:themeColor="text1"/>
          <w:lang w:val="en-US"/>
        </w:rPr>
        <w:t xml:space="preserve">As of 2019, the global average </w:t>
      </w:r>
      <w:r w:rsidR="00B80CAD" w:rsidRPr="006B58CE">
        <w:rPr>
          <w:color w:val="000000" w:themeColor="text1"/>
          <w:lang w:val="en-US"/>
        </w:rPr>
        <w:t>non-revenue water (</w:t>
      </w:r>
      <w:r w:rsidR="007651CD" w:rsidRPr="006B58CE">
        <w:rPr>
          <w:color w:val="000000" w:themeColor="text1"/>
          <w:lang w:val="en-US"/>
        </w:rPr>
        <w:t>NRW</w:t>
      </w:r>
      <w:r w:rsidR="00B80CAD" w:rsidRPr="006B58CE">
        <w:rPr>
          <w:color w:val="000000" w:themeColor="text1"/>
          <w:lang w:val="en-US"/>
        </w:rPr>
        <w:t>)</w:t>
      </w:r>
      <w:r w:rsidR="007651CD" w:rsidRPr="006B58CE">
        <w:rPr>
          <w:color w:val="000000" w:themeColor="text1"/>
          <w:lang w:val="en-US"/>
        </w:rPr>
        <w:t xml:space="preserve"> rate stood at 30% or 126 billion m</w:t>
      </w:r>
      <w:r w:rsidR="007651CD" w:rsidRPr="006B58CE">
        <w:rPr>
          <w:color w:val="000000" w:themeColor="text1"/>
          <w:vertAlign w:val="superscript"/>
          <w:lang w:val="en-US"/>
        </w:rPr>
        <w:t>3</w:t>
      </w:r>
      <w:r w:rsidR="007651CD" w:rsidRPr="006B58CE">
        <w:rPr>
          <w:color w:val="000000" w:themeColor="text1"/>
          <w:lang w:val="en-US"/>
        </w:rPr>
        <w:t>, equating to financial losses of an average of US</w:t>
      </w:r>
      <w:r w:rsidR="00524C20" w:rsidRPr="006B58CE">
        <w:rPr>
          <w:color w:val="000000" w:themeColor="text1"/>
          <w:lang w:val="en-US"/>
        </w:rPr>
        <w:t>$</w:t>
      </w:r>
      <w:r w:rsidR="007651CD" w:rsidRPr="006B58CE">
        <w:rPr>
          <w:color w:val="000000" w:themeColor="text1"/>
          <w:lang w:val="en-US"/>
        </w:rPr>
        <w:t>39 billion</w:t>
      </w:r>
      <w:r w:rsidR="00524C20" w:rsidRPr="006B58CE">
        <w:rPr>
          <w:color w:val="000000" w:themeColor="text1"/>
          <w:lang w:val="en-US"/>
        </w:rPr>
        <w:t xml:space="preserve"> a </w:t>
      </w:r>
      <w:r w:rsidR="007651CD" w:rsidRPr="006B58CE">
        <w:rPr>
          <w:color w:val="000000" w:themeColor="text1"/>
          <w:lang w:val="en-US"/>
        </w:rPr>
        <w:t>year (</w:t>
      </w:r>
      <w:r w:rsidR="00B80CAD" w:rsidRPr="006B58CE">
        <w:rPr>
          <w:color w:val="000000" w:themeColor="text1"/>
          <w:lang w:val="en-US"/>
        </w:rPr>
        <w:t xml:space="preserve">cited in </w:t>
      </w:r>
      <w:proofErr w:type="spellStart"/>
      <w:r w:rsidR="007651CD" w:rsidRPr="006B58CE">
        <w:rPr>
          <w:color w:val="000000" w:themeColor="text1"/>
          <w:lang w:val="en-US"/>
        </w:rPr>
        <w:t>Liemberger</w:t>
      </w:r>
      <w:proofErr w:type="spellEnd"/>
      <w:r w:rsidR="007651CD" w:rsidRPr="006B58CE">
        <w:rPr>
          <w:color w:val="000000" w:themeColor="text1"/>
          <w:lang w:val="en-US"/>
        </w:rPr>
        <w:t xml:space="preserve"> and Wyatt 2019). </w:t>
      </w:r>
      <w:r w:rsidR="007651CD" w:rsidRPr="006B58CE">
        <w:rPr>
          <w:lang w:val="en-US"/>
        </w:rPr>
        <w:t>Ways of reducing domestic use include:</w:t>
      </w:r>
    </w:p>
    <w:p w14:paraId="4D40C3CC" w14:textId="7A812825" w:rsidR="00AE3734" w:rsidRPr="006B58CE" w:rsidRDefault="007651CD" w:rsidP="007651CD">
      <w:pPr>
        <w:pStyle w:val="ListParagraph"/>
        <w:numPr>
          <w:ilvl w:val="0"/>
          <w:numId w:val="35"/>
        </w:numPr>
        <w:rPr>
          <w:color w:val="000000" w:themeColor="text1"/>
          <w:lang w:val="en-US"/>
        </w:rPr>
      </w:pPr>
      <w:r w:rsidRPr="006B58CE">
        <w:rPr>
          <w:lang w:val="en-US"/>
        </w:rPr>
        <w:t>Reducing non-revenue water, given it</w:t>
      </w:r>
      <w:r w:rsidRPr="006B58CE">
        <w:rPr>
          <w:color w:val="000000" w:themeColor="text1"/>
          <w:lang w:val="en-US"/>
        </w:rPr>
        <w:t xml:space="preserve"> represents between 25% and 50% of the total water supply and, in some developing countries, accounts for up to 75% of the total water supply (IWA 2015). Therefore, there is very considerable potential to reduce NRW without having to augment the support or manage demand in many countries. Addressing NRW also improves the financial viability of water service providers. On the other hand, reducing NRW may not fully address the longer-term water scarcity that may affect some countries or cities.</w:t>
      </w:r>
    </w:p>
    <w:p w14:paraId="0C69C95C" w14:textId="1E25F9E9" w:rsidR="007651CD" w:rsidRPr="006B58CE" w:rsidRDefault="007651CD" w:rsidP="007651CD">
      <w:pPr>
        <w:pStyle w:val="ListParagraph"/>
        <w:numPr>
          <w:ilvl w:val="0"/>
          <w:numId w:val="35"/>
        </w:numPr>
        <w:rPr>
          <w:color w:val="000000" w:themeColor="text1"/>
          <w:lang w:val="en-US"/>
        </w:rPr>
      </w:pPr>
      <w:r w:rsidRPr="006B58CE">
        <w:rPr>
          <w:color w:val="000000" w:themeColor="text1"/>
          <w:lang w:val="en-US"/>
        </w:rPr>
        <w:t xml:space="preserve">Demand management – this is traditionally split into price-based and non-price-based water demand management. </w:t>
      </w:r>
    </w:p>
    <w:p w14:paraId="515E7C34" w14:textId="157986E5" w:rsidR="007651CD" w:rsidRPr="006B58CE" w:rsidRDefault="007651CD" w:rsidP="007651CD">
      <w:pPr>
        <w:pStyle w:val="ListParagraph"/>
        <w:numPr>
          <w:ilvl w:val="1"/>
          <w:numId w:val="35"/>
        </w:numPr>
        <w:rPr>
          <w:color w:val="000000" w:themeColor="text1"/>
          <w:lang w:val="en-US"/>
        </w:rPr>
      </w:pPr>
      <w:r w:rsidRPr="006B58CE">
        <w:rPr>
          <w:color w:val="000000" w:themeColor="text1"/>
          <w:lang w:val="en-US"/>
        </w:rPr>
        <w:t>Pricing-based: reducing water use through increasing the tariffs achieves twin goals of demand management and cost recovery. However, various knock-on impacts should be noted, including making water less affordable for many households and reducing the use of water for productive purposes. Furthermore</w:t>
      </w:r>
      <w:r w:rsidR="00E114CB" w:rsidRPr="006B58CE">
        <w:rPr>
          <w:color w:val="000000" w:themeColor="text1"/>
          <w:lang w:val="en-US"/>
        </w:rPr>
        <w:t>, f</w:t>
      </w:r>
      <w:r w:rsidRPr="006B58CE">
        <w:rPr>
          <w:color w:val="000000" w:themeColor="text1"/>
          <w:lang w:val="en-US"/>
        </w:rPr>
        <w:t xml:space="preserve">or </w:t>
      </w:r>
      <w:r w:rsidR="00E114CB" w:rsidRPr="006B58CE">
        <w:rPr>
          <w:color w:val="000000" w:themeColor="text1"/>
          <w:lang w:val="en-US"/>
        </w:rPr>
        <w:t>price-based</w:t>
      </w:r>
      <w:r w:rsidRPr="006B58CE">
        <w:rPr>
          <w:color w:val="000000" w:themeColor="text1"/>
          <w:lang w:val="en-US"/>
        </w:rPr>
        <w:t xml:space="preserve"> measures to be effective, metering is necessary</w:t>
      </w:r>
      <w:r w:rsidR="00E114CB" w:rsidRPr="006B58CE">
        <w:rPr>
          <w:color w:val="000000" w:themeColor="text1"/>
          <w:lang w:val="en-US"/>
        </w:rPr>
        <w:t xml:space="preserve"> which is costly and can be challenging in some settings</w:t>
      </w:r>
      <w:r w:rsidRPr="006B58CE">
        <w:rPr>
          <w:color w:val="000000" w:themeColor="text1"/>
          <w:lang w:val="en-US"/>
        </w:rPr>
        <w:t>. In case of emergency measures, tariffs can be used to incentivi</w:t>
      </w:r>
      <w:r w:rsidR="00CA27A6">
        <w:rPr>
          <w:color w:val="000000" w:themeColor="text1"/>
          <w:lang w:val="en-US"/>
        </w:rPr>
        <w:t>z</w:t>
      </w:r>
      <w:r w:rsidRPr="006B58CE">
        <w:rPr>
          <w:color w:val="000000" w:themeColor="text1"/>
          <w:lang w:val="en-US"/>
        </w:rPr>
        <w:t>e lower water consumption and penali</w:t>
      </w:r>
      <w:r w:rsidR="00CA27A6">
        <w:rPr>
          <w:color w:val="000000" w:themeColor="text1"/>
          <w:lang w:val="en-US"/>
        </w:rPr>
        <w:t>z</w:t>
      </w:r>
      <w:r w:rsidRPr="006B58CE">
        <w:rPr>
          <w:color w:val="000000" w:themeColor="text1"/>
          <w:lang w:val="en-US"/>
        </w:rPr>
        <w:t xml:space="preserve">e higher water consumption as was modelled in Brazil (Silva Pinto et al, 2021). </w:t>
      </w:r>
    </w:p>
    <w:p w14:paraId="30CFB00E" w14:textId="738AEE2B" w:rsidR="007651CD" w:rsidRPr="006B58CE" w:rsidRDefault="007651CD" w:rsidP="007651CD">
      <w:pPr>
        <w:pStyle w:val="ListParagraph"/>
        <w:numPr>
          <w:ilvl w:val="1"/>
          <w:numId w:val="35"/>
        </w:numPr>
        <w:rPr>
          <w:color w:val="000000" w:themeColor="text1"/>
          <w:lang w:val="en-US"/>
        </w:rPr>
      </w:pPr>
      <w:r w:rsidRPr="006B58CE">
        <w:rPr>
          <w:color w:val="000000" w:themeColor="text1"/>
          <w:lang w:val="en-US"/>
        </w:rPr>
        <w:t>Non-pricing-based: includes introduction of water-efficient devices (e.g., low flush toilet), raising public awareness to reduce less necessary water usage and reduc</w:t>
      </w:r>
      <w:r w:rsidR="00BE5960" w:rsidRPr="006B58CE">
        <w:rPr>
          <w:color w:val="000000" w:themeColor="text1"/>
          <w:lang w:val="en-US"/>
        </w:rPr>
        <w:t>e</w:t>
      </w:r>
      <w:r w:rsidRPr="006B58CE">
        <w:rPr>
          <w:color w:val="000000" w:themeColor="text1"/>
          <w:lang w:val="en-US"/>
        </w:rPr>
        <w:t xml:space="preserve"> wastage, and introducing mandatory or voluntary water use restrictions.</w:t>
      </w:r>
    </w:p>
    <w:p w14:paraId="31D91960" w14:textId="0FA2DD6F" w:rsidR="008642B4" w:rsidRPr="006B58CE" w:rsidRDefault="00A651D8" w:rsidP="00C31188">
      <w:pPr>
        <w:rPr>
          <w:color w:val="000000" w:themeColor="text1"/>
          <w:lang w:val="en-US"/>
        </w:rPr>
      </w:pPr>
      <w:r w:rsidRPr="006B58CE">
        <w:rPr>
          <w:color w:val="000000" w:themeColor="text1"/>
          <w:lang w:val="en-US"/>
        </w:rPr>
        <w:t xml:space="preserve">Several successful water saving schemes are presented by Arup, but the </w:t>
      </w:r>
      <w:r w:rsidR="00B67C81" w:rsidRPr="006B58CE">
        <w:rPr>
          <w:color w:val="000000" w:themeColor="text1"/>
          <w:lang w:val="en-US"/>
        </w:rPr>
        <w:t xml:space="preserve">examples are from </w:t>
      </w:r>
      <w:r w:rsidRPr="006B58CE">
        <w:rPr>
          <w:color w:val="000000" w:themeColor="text1"/>
          <w:lang w:val="en-US"/>
        </w:rPr>
        <w:t xml:space="preserve">developed countries and </w:t>
      </w:r>
      <w:r w:rsidR="00B67C81" w:rsidRPr="006B58CE">
        <w:rPr>
          <w:color w:val="000000" w:themeColor="text1"/>
          <w:lang w:val="en-US"/>
        </w:rPr>
        <w:t>do</w:t>
      </w:r>
      <w:r w:rsidRPr="006B58CE">
        <w:rPr>
          <w:color w:val="000000" w:themeColor="text1"/>
          <w:lang w:val="en-US"/>
        </w:rPr>
        <w:t xml:space="preserve"> no</w:t>
      </w:r>
      <w:r w:rsidR="00B67C81" w:rsidRPr="006B58CE">
        <w:rPr>
          <w:color w:val="000000" w:themeColor="text1"/>
          <w:lang w:val="en-US"/>
        </w:rPr>
        <w:t>t have the associated</w:t>
      </w:r>
      <w:r w:rsidRPr="006B58CE">
        <w:rPr>
          <w:color w:val="000000" w:themeColor="text1"/>
          <w:lang w:val="en-US"/>
        </w:rPr>
        <w:t xml:space="preserve"> costs attached</w:t>
      </w:r>
      <w:r w:rsidRPr="006B58CE">
        <w:rPr>
          <w:rStyle w:val="EndnoteReference"/>
          <w:color w:val="000000" w:themeColor="text1"/>
          <w:lang w:val="en-US"/>
        </w:rPr>
        <w:endnoteReference w:id="22"/>
      </w:r>
      <w:r w:rsidRPr="006B58CE">
        <w:rPr>
          <w:color w:val="000000" w:themeColor="text1"/>
          <w:lang w:val="en-US"/>
        </w:rPr>
        <w:t xml:space="preserve">. </w:t>
      </w:r>
      <w:r w:rsidR="00FC0200" w:rsidRPr="006B58CE">
        <w:rPr>
          <w:color w:val="000000" w:themeColor="text1"/>
          <w:lang w:val="en-US"/>
        </w:rPr>
        <w:t xml:space="preserve">Unfortunately, there are very few studies from </w:t>
      </w:r>
      <w:r w:rsidR="003D4D0E" w:rsidRPr="006B58CE">
        <w:rPr>
          <w:color w:val="000000" w:themeColor="text1"/>
          <w:lang w:val="en-US"/>
        </w:rPr>
        <w:t>L&amp;MIC</w:t>
      </w:r>
      <w:r w:rsidR="00FC0200" w:rsidRPr="006B58CE">
        <w:rPr>
          <w:color w:val="000000" w:themeColor="text1"/>
          <w:lang w:val="en-US"/>
        </w:rPr>
        <w:t>s presenting the unit costs of augmenting water supply or reducing water use.</w:t>
      </w:r>
      <w:r w:rsidR="00C31188" w:rsidRPr="006B58CE">
        <w:rPr>
          <w:color w:val="000000" w:themeColor="text1"/>
          <w:lang w:val="en-US"/>
        </w:rPr>
        <w:t xml:space="preserve"> </w:t>
      </w:r>
      <w:r w:rsidR="008642B4" w:rsidRPr="006B58CE">
        <w:rPr>
          <w:lang w:val="en-US"/>
        </w:rPr>
        <w:t xml:space="preserve">As noted in </w:t>
      </w:r>
      <w:r w:rsidR="00BE5960" w:rsidRPr="006B58CE">
        <w:rPr>
          <w:lang w:val="en-US"/>
        </w:rPr>
        <w:t>the</w:t>
      </w:r>
      <w:r w:rsidR="008642B4" w:rsidRPr="006B58CE">
        <w:rPr>
          <w:lang w:val="en-US"/>
        </w:rPr>
        <w:t xml:space="preserve"> World Bank</w:t>
      </w:r>
      <w:r w:rsidR="00BE5960" w:rsidRPr="006B58CE">
        <w:rPr>
          <w:lang w:val="en-US"/>
        </w:rPr>
        <w:t>’s</w:t>
      </w:r>
      <w:r w:rsidR="008642B4" w:rsidRPr="006B58CE">
        <w:rPr>
          <w:lang w:val="en-US"/>
        </w:rPr>
        <w:t xml:space="preserve"> ‘Lifelines’</w:t>
      </w:r>
      <w:r w:rsidR="00BE5960" w:rsidRPr="006B58CE">
        <w:rPr>
          <w:lang w:val="en-US"/>
        </w:rPr>
        <w:t xml:space="preserve"> publication</w:t>
      </w:r>
      <w:r w:rsidR="008642B4" w:rsidRPr="006B58CE">
        <w:rPr>
          <w:lang w:val="en-US"/>
        </w:rPr>
        <w:t xml:space="preserve">: </w:t>
      </w:r>
      <w:r w:rsidR="008642B4" w:rsidRPr="006B58CE">
        <w:rPr>
          <w:i/>
          <w:iCs/>
          <w:lang w:val="en-US"/>
        </w:rPr>
        <w:t xml:space="preserve">“A global analysis of the exposure of all water infrastructure to natural hazards was impossible because of a lack of global data on water sector assets” </w:t>
      </w:r>
      <w:r w:rsidR="008642B4" w:rsidRPr="006B58CE">
        <w:rPr>
          <w:lang w:val="en-US"/>
        </w:rPr>
        <w:t>(</w:t>
      </w:r>
      <w:proofErr w:type="spellStart"/>
      <w:r w:rsidR="008642B4" w:rsidRPr="006B58CE">
        <w:rPr>
          <w:lang w:val="en-US"/>
        </w:rPr>
        <w:t>Hallegatte</w:t>
      </w:r>
      <w:proofErr w:type="spellEnd"/>
      <w:r w:rsidR="008642B4" w:rsidRPr="006B58CE">
        <w:rPr>
          <w:lang w:val="en-US"/>
        </w:rPr>
        <w:t xml:space="preserve"> et al, 2019)</w:t>
      </w:r>
      <w:r w:rsidR="008642B4" w:rsidRPr="006B58CE">
        <w:rPr>
          <w:i/>
          <w:iCs/>
          <w:lang w:val="en-US"/>
        </w:rPr>
        <w:t>.</w:t>
      </w:r>
      <w:r w:rsidR="008642B4" w:rsidRPr="006B58CE">
        <w:rPr>
          <w:lang w:val="en-US"/>
        </w:rPr>
        <w:t xml:space="preserve"> Also noting that another World Bank study on global infrastructure costs conducted the same year (Rozenberg and </w:t>
      </w:r>
      <w:r w:rsidR="003D4D0E" w:rsidRPr="006B58CE">
        <w:rPr>
          <w:lang w:val="en-US"/>
        </w:rPr>
        <w:t>F</w:t>
      </w:r>
      <w:r w:rsidR="008642B4" w:rsidRPr="006B58CE">
        <w:rPr>
          <w:lang w:val="en-US"/>
        </w:rPr>
        <w:t xml:space="preserve">ay, 2019) did not allow </w:t>
      </w:r>
      <w:r w:rsidR="008642B4" w:rsidRPr="006B58CE">
        <w:rPr>
          <w:lang w:val="en-US"/>
        </w:rPr>
        <w:lastRenderedPageBreak/>
        <w:t xml:space="preserve">for the impacts of climate change due to the </w:t>
      </w:r>
      <w:r w:rsidR="00BE5960" w:rsidRPr="006B58CE">
        <w:rPr>
          <w:lang w:val="en-US"/>
        </w:rPr>
        <w:t xml:space="preserve">empirical </w:t>
      </w:r>
      <w:r w:rsidR="008642B4" w:rsidRPr="006B58CE">
        <w:rPr>
          <w:lang w:val="en-US"/>
        </w:rPr>
        <w:t>challenges involved and lack of data.</w:t>
      </w:r>
    </w:p>
    <w:p w14:paraId="7AB50398" w14:textId="3FC344DB" w:rsidR="009C5431" w:rsidRPr="006B58CE" w:rsidRDefault="00C31188" w:rsidP="00C31188">
      <w:pPr>
        <w:rPr>
          <w:lang w:val="en-US"/>
        </w:rPr>
      </w:pPr>
      <w:r w:rsidRPr="006B58CE">
        <w:rPr>
          <w:color w:val="000000" w:themeColor="text1"/>
          <w:lang w:val="en-US"/>
        </w:rPr>
        <w:t>Several studies have focused on the costs of individual households taking measures to augment water supply when it is unreliable</w:t>
      </w:r>
      <w:r w:rsidRPr="006B58CE">
        <w:rPr>
          <w:rStyle w:val="EndnoteReference"/>
          <w:color w:val="000000" w:themeColor="text1"/>
          <w:lang w:val="en-US"/>
        </w:rPr>
        <w:endnoteReference w:id="23"/>
      </w:r>
      <w:r w:rsidRPr="006B58CE">
        <w:rPr>
          <w:color w:val="000000" w:themeColor="text1"/>
          <w:lang w:val="en-US"/>
        </w:rPr>
        <w:t>; however, this is not the focus of the present study</w:t>
      </w:r>
      <w:r w:rsidR="00A651D8" w:rsidRPr="006B58CE">
        <w:rPr>
          <w:color w:val="000000" w:themeColor="text1"/>
          <w:lang w:val="en-US"/>
        </w:rPr>
        <w:t>, which is to assess</w:t>
      </w:r>
      <w:r w:rsidR="00990867" w:rsidRPr="006B58CE">
        <w:rPr>
          <w:lang w:val="en-US"/>
        </w:rPr>
        <w:t xml:space="preserve"> </w:t>
      </w:r>
      <w:r w:rsidR="00A651D8" w:rsidRPr="006B58CE">
        <w:rPr>
          <w:lang w:val="en-US"/>
        </w:rPr>
        <w:t xml:space="preserve">system-wide </w:t>
      </w:r>
      <w:r w:rsidR="00990867" w:rsidRPr="006B58CE">
        <w:rPr>
          <w:lang w:val="en-US"/>
        </w:rPr>
        <w:t xml:space="preserve">measures that can be </w:t>
      </w:r>
      <w:r w:rsidR="00BE5960" w:rsidRPr="006B58CE">
        <w:rPr>
          <w:lang w:val="en-US"/>
        </w:rPr>
        <w:t xml:space="preserve">implemented </w:t>
      </w:r>
      <w:r w:rsidR="00990867" w:rsidRPr="006B58CE">
        <w:rPr>
          <w:lang w:val="en-US"/>
        </w:rPr>
        <w:t xml:space="preserve">by the water supply authorities or </w:t>
      </w:r>
      <w:r w:rsidR="00A651D8" w:rsidRPr="006B58CE">
        <w:rPr>
          <w:lang w:val="en-US"/>
        </w:rPr>
        <w:t xml:space="preserve">water </w:t>
      </w:r>
      <w:r w:rsidR="00990867" w:rsidRPr="006B58CE">
        <w:rPr>
          <w:lang w:val="en-US"/>
        </w:rPr>
        <w:t xml:space="preserve">provider. </w:t>
      </w:r>
    </w:p>
    <w:p w14:paraId="2512AE17" w14:textId="41355C40" w:rsidR="00990867" w:rsidRPr="006B58CE" w:rsidRDefault="00BE5960" w:rsidP="00C31188">
      <w:pPr>
        <w:rPr>
          <w:lang w:val="en-US"/>
        </w:rPr>
      </w:pPr>
      <w:r w:rsidRPr="006B58CE">
        <w:rPr>
          <w:lang w:val="en-US"/>
        </w:rPr>
        <w:t>Cost s</w:t>
      </w:r>
      <w:r w:rsidR="009C5431" w:rsidRPr="006B58CE">
        <w:rPr>
          <w:lang w:val="en-US"/>
        </w:rPr>
        <w:t>tudies are presented below under three headings: global studies</w:t>
      </w:r>
      <w:r w:rsidR="00524C20" w:rsidRPr="006B58CE">
        <w:rPr>
          <w:lang w:val="en-US"/>
        </w:rPr>
        <w:t>,</w:t>
      </w:r>
      <w:r w:rsidR="009C5431" w:rsidRPr="006B58CE">
        <w:rPr>
          <w:lang w:val="en-US"/>
        </w:rPr>
        <w:t xml:space="preserve"> published country studies</w:t>
      </w:r>
      <w:r w:rsidR="00524C20" w:rsidRPr="006B58CE">
        <w:rPr>
          <w:lang w:val="en-US"/>
        </w:rPr>
        <w:t>, and</w:t>
      </w:r>
      <w:r w:rsidR="009C5431" w:rsidRPr="006B58CE">
        <w:rPr>
          <w:lang w:val="en-US"/>
        </w:rPr>
        <w:t xml:space="preserve"> World Bank country operations.</w:t>
      </w:r>
    </w:p>
    <w:p w14:paraId="7B0606F0" w14:textId="757D752D" w:rsidR="008642B4" w:rsidRPr="006B58CE" w:rsidRDefault="009C5431" w:rsidP="008642B4">
      <w:pPr>
        <w:rPr>
          <w:lang w:val="en-US"/>
        </w:rPr>
      </w:pPr>
      <w:r w:rsidRPr="006B58CE">
        <w:rPr>
          <w:u w:val="single"/>
          <w:lang w:val="en-US"/>
        </w:rPr>
        <w:t>Global studies</w:t>
      </w:r>
      <w:r w:rsidRPr="006B58CE">
        <w:rPr>
          <w:lang w:val="en-US"/>
        </w:rPr>
        <w:t xml:space="preserve">. </w:t>
      </w:r>
      <w:r w:rsidR="008642B4" w:rsidRPr="006B58CE">
        <w:rPr>
          <w:lang w:val="en-US"/>
        </w:rPr>
        <w:t>The World Resources Institute estimate</w:t>
      </w:r>
      <w:r w:rsidR="00BE5960" w:rsidRPr="006B58CE">
        <w:rPr>
          <w:lang w:val="en-US"/>
        </w:rPr>
        <w:t>s</w:t>
      </w:r>
      <w:r w:rsidR="008642B4" w:rsidRPr="006B58CE">
        <w:rPr>
          <w:lang w:val="en-US"/>
        </w:rPr>
        <w:t xml:space="preserve"> the global cost of eliminating water scarcity by reducing the ratio of water demand (human and environmental) to renewable water supply to within acceptable boundaries (SDG 6.4) (Strong et al, 2018). Their analysis cover</w:t>
      </w:r>
      <w:r w:rsidR="00BE5960" w:rsidRPr="006B58CE">
        <w:rPr>
          <w:lang w:val="en-US"/>
        </w:rPr>
        <w:t>s</w:t>
      </w:r>
      <w:r w:rsidR="008642B4" w:rsidRPr="006B58CE">
        <w:rPr>
          <w:lang w:val="en-US"/>
        </w:rPr>
        <w:t xml:space="preserve"> rural and urban areas with no breakdown between them. The study identified the overall water supply gap and assessed which sector</w:t>
      </w:r>
      <w:r w:rsidR="00BE5960" w:rsidRPr="006B58CE">
        <w:rPr>
          <w:lang w:val="en-US"/>
        </w:rPr>
        <w:t>s</w:t>
      </w:r>
      <w:r w:rsidR="008642B4" w:rsidRPr="006B58CE">
        <w:rPr>
          <w:lang w:val="en-US"/>
        </w:rPr>
        <w:t xml:space="preserve"> water savings are needed from, and the cost per cubic met</w:t>
      </w:r>
      <w:r w:rsidR="00CA27A6">
        <w:rPr>
          <w:lang w:val="en-US"/>
        </w:rPr>
        <w:t>er</w:t>
      </w:r>
      <w:r w:rsidR="008642B4" w:rsidRPr="006B58CE">
        <w:rPr>
          <w:lang w:val="en-US"/>
        </w:rPr>
        <w:t xml:space="preserve"> of making those savings per sector, using cost curves and selecting the cheapest method(s) that achieves water savings (see Appendix A </w:t>
      </w:r>
      <w:r w:rsidR="00BE5960" w:rsidRPr="006B58CE">
        <w:rPr>
          <w:lang w:val="en-US"/>
        </w:rPr>
        <w:t xml:space="preserve">in Strong et al (2018) </w:t>
      </w:r>
      <w:r w:rsidR="008642B4" w:rsidRPr="006B58CE">
        <w:rPr>
          <w:lang w:val="en-US"/>
        </w:rPr>
        <w:t>– section on SDG 6.4 Water Scarcity). They find that addressing water scarcity totals US$445 billion (2015) annually and represents 43% of the total annual cost of achieving SDG</w:t>
      </w:r>
      <w:r w:rsidR="00C00A04" w:rsidRPr="006B58CE">
        <w:rPr>
          <w:lang w:val="en-US"/>
        </w:rPr>
        <w:t xml:space="preserve"> </w:t>
      </w:r>
      <w:r w:rsidR="008642B4" w:rsidRPr="006B58CE">
        <w:rPr>
          <w:lang w:val="en-US"/>
        </w:rPr>
        <w:t>6. The most cost-effective solutions to water scarcity exist on the demand side rather than the supply side. Regionally, the largest costs are in North America and in East Asia and the Pacific. Relatively speaking, sub-Saharan Africa and Latin America and the Caribbean have lower water scarcity costs.</w:t>
      </w:r>
    </w:p>
    <w:p w14:paraId="31450EB0" w14:textId="4A61345D" w:rsidR="008642B4" w:rsidRPr="006B58CE" w:rsidRDefault="008642B4" w:rsidP="008642B4">
      <w:pPr>
        <w:rPr>
          <w:lang w:val="en-US"/>
        </w:rPr>
      </w:pPr>
      <w:r w:rsidRPr="006B58CE">
        <w:rPr>
          <w:lang w:val="en-US"/>
        </w:rPr>
        <w:t xml:space="preserve">Hughes et al (2010) estimate the adaptation costs for different components of water supply and sewer systems in OECD countries (see </w:t>
      </w:r>
      <w:r w:rsidR="00167F7D" w:rsidRPr="006B58CE">
        <w:rPr>
          <w:lang w:val="en-US"/>
        </w:rPr>
        <w:t>T</w:t>
      </w:r>
      <w:r w:rsidRPr="006B58CE">
        <w:rPr>
          <w:lang w:val="en-US"/>
        </w:rPr>
        <w:t xml:space="preserve">able </w:t>
      </w:r>
      <w:r w:rsidR="00167F7D" w:rsidRPr="006B58CE">
        <w:rPr>
          <w:lang w:val="en-US"/>
        </w:rPr>
        <w:t>1</w:t>
      </w:r>
      <w:r w:rsidRPr="006B58CE">
        <w:rPr>
          <w:lang w:val="en-US"/>
        </w:rPr>
        <w:t>). For the wettest scenario (NCAR) the water resources cost increases by 30% from US$915 to US$1,187 billion, while for the driest scenario (CSIRO) the water resources cost increases by 14% from US$915 to US$1,043 billion. The percentage change varies from region to region, being greatest in Western Europe for NCAR scenario and for Eastern Europe for the CSIRO scenario. In terms of the drought risk, the cost to access water resources is considered to be the appropriate component for the cost comparison.</w:t>
      </w:r>
    </w:p>
    <w:p w14:paraId="1AC1C596" w14:textId="77777777" w:rsidR="002C4DB2" w:rsidRDefault="002C4DB2">
      <w:pPr>
        <w:spacing w:after="0"/>
        <w:rPr>
          <w:b/>
          <w:bCs/>
          <w:sz w:val="22"/>
          <w:szCs w:val="22"/>
          <w:lang w:val="en-US"/>
        </w:rPr>
      </w:pPr>
      <w:r>
        <w:rPr>
          <w:b/>
          <w:bCs/>
          <w:sz w:val="22"/>
          <w:szCs w:val="22"/>
          <w:lang w:val="en-US"/>
        </w:rPr>
        <w:br w:type="page"/>
      </w:r>
    </w:p>
    <w:p w14:paraId="23E5F049" w14:textId="58AAA113" w:rsidR="001B5A06" w:rsidRPr="006B58CE" w:rsidRDefault="001B5A06" w:rsidP="008642B4">
      <w:pPr>
        <w:rPr>
          <w:b/>
          <w:bCs/>
          <w:sz w:val="22"/>
          <w:szCs w:val="22"/>
          <w:lang w:val="en-US"/>
        </w:rPr>
      </w:pPr>
      <w:r w:rsidRPr="006B58CE">
        <w:rPr>
          <w:b/>
          <w:bCs/>
          <w:sz w:val="22"/>
          <w:szCs w:val="22"/>
          <w:lang w:val="en-US"/>
        </w:rPr>
        <w:lastRenderedPageBreak/>
        <w:t xml:space="preserve">Table 1. Adaptation costs for different components of water supply and sewer systems in OECD countries </w:t>
      </w:r>
    </w:p>
    <w:p w14:paraId="6C50740A" w14:textId="44E0E78F" w:rsidR="0099294D" w:rsidRPr="006B58CE" w:rsidRDefault="002C4DB2" w:rsidP="002C4DB2">
      <w:pPr>
        <w:spacing w:after="0"/>
        <w:rPr>
          <w:lang w:val="en-US"/>
        </w:rPr>
      </w:pPr>
      <w:r w:rsidRPr="002C4DB2">
        <w:rPr>
          <w:noProof/>
          <w:lang w:val="en-US"/>
        </w:rPr>
        <w:drawing>
          <wp:inline distT="0" distB="0" distL="0" distR="0" wp14:anchorId="032032FB" wp14:editId="76C0328A">
            <wp:extent cx="5731510" cy="3518535"/>
            <wp:effectExtent l="12700" t="12700" r="8890" b="12065"/>
            <wp:docPr id="1336832721" name="Picture 1" descr="A table of numbers and a few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32721" name="Picture 1" descr="A table of numbers and a few numbers&#10;&#10;Description automatically generated with medium confidence"/>
                    <pic:cNvPicPr/>
                  </pic:nvPicPr>
                  <pic:blipFill>
                    <a:blip r:embed="rId9"/>
                    <a:stretch>
                      <a:fillRect/>
                    </a:stretch>
                  </pic:blipFill>
                  <pic:spPr>
                    <a:xfrm>
                      <a:off x="0" y="0"/>
                      <a:ext cx="5731510" cy="3518535"/>
                    </a:xfrm>
                    <a:prstGeom prst="rect">
                      <a:avLst/>
                    </a:prstGeom>
                    <a:ln>
                      <a:solidFill>
                        <a:schemeClr val="tx1"/>
                      </a:solidFill>
                    </a:ln>
                  </pic:spPr>
                </pic:pic>
              </a:graphicData>
            </a:graphic>
          </wp:inline>
        </w:drawing>
      </w:r>
    </w:p>
    <w:p w14:paraId="3F07960E" w14:textId="7812DB2E" w:rsidR="002C4DB2" w:rsidRDefault="002C4DB2" w:rsidP="002C4DB2">
      <w:pPr>
        <w:rPr>
          <w:sz w:val="20"/>
          <w:szCs w:val="20"/>
          <w:lang w:val="en-US"/>
        </w:rPr>
      </w:pPr>
      <w:r w:rsidRPr="002C4DB2">
        <w:rPr>
          <w:sz w:val="20"/>
          <w:szCs w:val="20"/>
          <w:lang w:val="en-US"/>
        </w:rPr>
        <w:t>Source: Hughes et al (2010)</w:t>
      </w:r>
    </w:p>
    <w:p w14:paraId="7DF51BC9" w14:textId="77777777" w:rsidR="002C4DB2" w:rsidRPr="002C4DB2" w:rsidRDefault="002C4DB2" w:rsidP="002C4DB2">
      <w:pPr>
        <w:spacing w:after="0"/>
        <w:rPr>
          <w:sz w:val="20"/>
          <w:szCs w:val="20"/>
          <w:lang w:val="en-US"/>
        </w:rPr>
      </w:pPr>
    </w:p>
    <w:p w14:paraId="40E0BA18" w14:textId="245075FD" w:rsidR="009710AC" w:rsidRPr="006B58CE" w:rsidRDefault="009C5431" w:rsidP="0039582E">
      <w:pPr>
        <w:rPr>
          <w:lang w:val="en-US"/>
        </w:rPr>
      </w:pPr>
      <w:r w:rsidRPr="006B58CE">
        <w:rPr>
          <w:u w:val="single"/>
          <w:lang w:val="en-US"/>
        </w:rPr>
        <w:t>C</w:t>
      </w:r>
      <w:r w:rsidR="009710AC" w:rsidRPr="006B58CE">
        <w:rPr>
          <w:u w:val="single"/>
          <w:lang w:val="en-US"/>
        </w:rPr>
        <w:t>ountry studies</w:t>
      </w:r>
      <w:r w:rsidRPr="006B58CE">
        <w:rPr>
          <w:lang w:val="en-US"/>
        </w:rPr>
        <w:t xml:space="preserve">. </w:t>
      </w:r>
      <w:r w:rsidR="009710AC" w:rsidRPr="006B58CE">
        <w:rPr>
          <w:lang w:val="en-US"/>
        </w:rPr>
        <w:t>Ribeiro et al (2022) estimate the costs of augmenting water supply from five different sources in one city in Brazil</w:t>
      </w:r>
      <w:r w:rsidR="00C00A04" w:rsidRPr="006B58CE">
        <w:rPr>
          <w:lang w:val="en-US"/>
        </w:rPr>
        <w:t>. As can be seen in F</w:t>
      </w:r>
      <w:r w:rsidR="00B346D6" w:rsidRPr="006B58CE">
        <w:rPr>
          <w:lang w:val="en-US"/>
        </w:rPr>
        <w:t xml:space="preserve">igure </w:t>
      </w:r>
      <w:r w:rsidR="002B1C47">
        <w:rPr>
          <w:lang w:val="en-US"/>
        </w:rPr>
        <w:t>2</w:t>
      </w:r>
      <w:r w:rsidR="00C00A04" w:rsidRPr="006B58CE">
        <w:rPr>
          <w:lang w:val="en-US"/>
        </w:rPr>
        <w:t xml:space="preserve">, the unit costs vary significantly between options, from a fraction of US$ 1 per cubic </w:t>
      </w:r>
      <w:proofErr w:type="spellStart"/>
      <w:r w:rsidR="00C00A04" w:rsidRPr="006B58CE">
        <w:rPr>
          <w:lang w:val="en-US"/>
        </w:rPr>
        <w:t>metre</w:t>
      </w:r>
      <w:proofErr w:type="spellEnd"/>
      <w:r w:rsidR="00C00A04" w:rsidRPr="006B58CE">
        <w:rPr>
          <w:lang w:val="en-US"/>
        </w:rPr>
        <w:t xml:space="preserve"> extracted from groundwater to almost US$4 per cubic </w:t>
      </w:r>
      <w:proofErr w:type="spellStart"/>
      <w:r w:rsidR="00C00A04" w:rsidRPr="006B58CE">
        <w:rPr>
          <w:lang w:val="en-US"/>
        </w:rPr>
        <w:t>metre</w:t>
      </w:r>
      <w:proofErr w:type="spellEnd"/>
      <w:r w:rsidR="00C00A04" w:rsidRPr="006B58CE">
        <w:rPr>
          <w:lang w:val="en-US"/>
        </w:rPr>
        <w:t xml:space="preserve"> of greywater treated and reused.</w:t>
      </w:r>
      <w:r w:rsidR="00CA46A1" w:rsidRPr="006B58CE">
        <w:rPr>
          <w:lang w:val="en-US"/>
        </w:rPr>
        <w:t xml:space="preserve"> This compares to approximately US$0.7 per cubic </w:t>
      </w:r>
      <w:proofErr w:type="spellStart"/>
      <w:r w:rsidR="00CA46A1" w:rsidRPr="006B58CE">
        <w:rPr>
          <w:lang w:val="en-US"/>
        </w:rPr>
        <w:t>metre</w:t>
      </w:r>
      <w:proofErr w:type="spellEnd"/>
      <w:r w:rsidR="00CA46A1" w:rsidRPr="006B58CE">
        <w:rPr>
          <w:lang w:val="en-US"/>
        </w:rPr>
        <w:t xml:space="preserve"> for domestic water and wastewater</w:t>
      </w:r>
      <w:r w:rsidR="00CA46A1" w:rsidRPr="006B58CE">
        <w:rPr>
          <w:rStyle w:val="EndnoteReference"/>
          <w:lang w:val="en-US"/>
        </w:rPr>
        <w:endnoteReference w:id="24"/>
      </w:r>
      <w:r w:rsidR="00CA46A1" w:rsidRPr="006B58CE">
        <w:rPr>
          <w:lang w:val="en-US"/>
        </w:rPr>
        <w:t>.</w:t>
      </w:r>
      <w:r w:rsidR="00D26033" w:rsidRPr="006B58CE">
        <w:rPr>
          <w:lang w:val="en-US"/>
        </w:rPr>
        <w:t xml:space="preserve"> Hence, using wastewater reuse or </w:t>
      </w:r>
      <w:proofErr w:type="spellStart"/>
      <w:r w:rsidR="00D26033" w:rsidRPr="006B58CE">
        <w:rPr>
          <w:lang w:val="en-US"/>
        </w:rPr>
        <w:t>des</w:t>
      </w:r>
      <w:r w:rsidR="00FD1B8D" w:rsidRPr="006B58CE">
        <w:rPr>
          <w:lang w:val="en-US"/>
        </w:rPr>
        <w:t>a</w:t>
      </w:r>
      <w:r w:rsidR="00D26033" w:rsidRPr="006B58CE">
        <w:rPr>
          <w:lang w:val="en-US"/>
        </w:rPr>
        <w:t>linisation</w:t>
      </w:r>
      <w:proofErr w:type="spellEnd"/>
      <w:r w:rsidR="00D26033" w:rsidRPr="006B58CE">
        <w:rPr>
          <w:lang w:val="en-US"/>
        </w:rPr>
        <w:t xml:space="preserve"> more than doubles the cost of water supply.</w:t>
      </w:r>
    </w:p>
    <w:p w14:paraId="5A48181B" w14:textId="2886DF45" w:rsidR="00B346D6" w:rsidRPr="006B58CE" w:rsidRDefault="001B5A06" w:rsidP="002C4DB2">
      <w:pPr>
        <w:spacing w:after="0"/>
        <w:rPr>
          <w:lang w:val="en-US"/>
        </w:rPr>
      </w:pPr>
      <w:r w:rsidRPr="006B58CE">
        <w:rPr>
          <w:b/>
          <w:bCs/>
          <w:sz w:val="22"/>
          <w:szCs w:val="22"/>
          <w:lang w:val="en-US"/>
        </w:rPr>
        <w:t xml:space="preserve">Figure </w:t>
      </w:r>
      <w:r w:rsidR="002B1C47">
        <w:rPr>
          <w:b/>
          <w:bCs/>
          <w:sz w:val="22"/>
          <w:szCs w:val="22"/>
          <w:lang w:val="en-US"/>
        </w:rPr>
        <w:t>2</w:t>
      </w:r>
      <w:r w:rsidRPr="006B58CE">
        <w:rPr>
          <w:b/>
          <w:bCs/>
          <w:sz w:val="22"/>
          <w:szCs w:val="22"/>
          <w:lang w:val="en-US"/>
        </w:rPr>
        <w:t>. Costs of augmenting water supply from five different sources in one city in Brazil</w:t>
      </w:r>
      <w:r w:rsidR="00CA46A1" w:rsidRPr="006B58CE">
        <w:rPr>
          <w:noProof/>
          <w:lang w:val="en-US"/>
        </w:rPr>
        <w:drawing>
          <wp:inline distT="0" distB="0" distL="0" distR="0" wp14:anchorId="38AB60C2" wp14:editId="370C5118">
            <wp:extent cx="4557510" cy="2682700"/>
            <wp:effectExtent l="12700" t="12700" r="14605" b="10160"/>
            <wp:docPr id="435233343"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33343" name="Picture 1" descr="A graph of different colored squares&#10;&#10;Description automatically generated"/>
                    <pic:cNvPicPr/>
                  </pic:nvPicPr>
                  <pic:blipFill>
                    <a:blip r:embed="rId10"/>
                    <a:stretch>
                      <a:fillRect/>
                    </a:stretch>
                  </pic:blipFill>
                  <pic:spPr>
                    <a:xfrm>
                      <a:off x="0" y="0"/>
                      <a:ext cx="4586808" cy="2699946"/>
                    </a:xfrm>
                    <a:prstGeom prst="rect">
                      <a:avLst/>
                    </a:prstGeom>
                    <a:ln>
                      <a:solidFill>
                        <a:schemeClr val="tx1"/>
                      </a:solidFill>
                    </a:ln>
                  </pic:spPr>
                </pic:pic>
              </a:graphicData>
            </a:graphic>
          </wp:inline>
        </w:drawing>
      </w:r>
    </w:p>
    <w:p w14:paraId="5D3F8F1C" w14:textId="7FBDAF0B" w:rsidR="002C4DB2" w:rsidRPr="002C4DB2" w:rsidRDefault="002C4DB2" w:rsidP="0039582E">
      <w:pPr>
        <w:rPr>
          <w:sz w:val="20"/>
          <w:szCs w:val="20"/>
          <w:lang w:val="en-US"/>
        </w:rPr>
      </w:pPr>
      <w:r w:rsidRPr="002C4DB2">
        <w:rPr>
          <w:sz w:val="20"/>
          <w:szCs w:val="20"/>
          <w:lang w:val="en-US"/>
        </w:rPr>
        <w:t>Source: Ribeiro et al (2022)</w:t>
      </w:r>
    </w:p>
    <w:p w14:paraId="5A29F6D4" w14:textId="38511AF8" w:rsidR="00D85F47" w:rsidRPr="006B58CE" w:rsidRDefault="0039582E" w:rsidP="0039582E">
      <w:pPr>
        <w:rPr>
          <w:lang w:val="en-US"/>
        </w:rPr>
      </w:pPr>
      <w:r w:rsidRPr="006B58CE">
        <w:rPr>
          <w:lang w:val="en-US"/>
        </w:rPr>
        <w:lastRenderedPageBreak/>
        <w:t xml:space="preserve">Decker (2018) estimates the average incremental cost for a range of measures to make water services more drought resilient in the UK. Together, the </w:t>
      </w:r>
      <w:r w:rsidR="00167F7D" w:rsidRPr="006B58CE">
        <w:rPr>
          <w:lang w:val="en-US"/>
        </w:rPr>
        <w:t xml:space="preserve">preferred </w:t>
      </w:r>
      <w:r w:rsidRPr="006B58CE">
        <w:rPr>
          <w:lang w:val="en-US"/>
        </w:rPr>
        <w:t xml:space="preserve">measures are estimated at </w:t>
      </w:r>
      <w:r w:rsidR="00167F7D" w:rsidRPr="006B58CE">
        <w:rPr>
          <w:lang w:val="en-US"/>
        </w:rPr>
        <w:t xml:space="preserve">around </w:t>
      </w:r>
      <w:r w:rsidRPr="006B58CE">
        <w:rPr>
          <w:lang w:val="en-US"/>
        </w:rPr>
        <w:t>£0.60 per m</w:t>
      </w:r>
      <w:r w:rsidRPr="006B58CE">
        <w:rPr>
          <w:vertAlign w:val="superscript"/>
          <w:lang w:val="en-US"/>
        </w:rPr>
        <w:t>3</w:t>
      </w:r>
      <w:r w:rsidR="007119FD">
        <w:rPr>
          <w:lang w:val="en-US"/>
        </w:rPr>
        <w:t xml:space="preserve"> -</w:t>
      </w:r>
      <w:r w:rsidR="00167F7D" w:rsidRPr="006B58CE">
        <w:rPr>
          <w:lang w:val="en-US"/>
        </w:rPr>
        <w:t xml:space="preserve"> and </w:t>
      </w:r>
      <w:r w:rsidR="007119FD">
        <w:rPr>
          <w:lang w:val="en-US"/>
        </w:rPr>
        <w:t xml:space="preserve">they </w:t>
      </w:r>
      <w:r w:rsidR="00167F7D" w:rsidRPr="006B58CE">
        <w:rPr>
          <w:lang w:val="en-US"/>
        </w:rPr>
        <w:t xml:space="preserve">are similar between the average incremental cost (AIC) and the </w:t>
      </w:r>
      <w:r w:rsidR="00C00A04" w:rsidRPr="006B58CE">
        <w:rPr>
          <w:lang w:val="en-US"/>
        </w:rPr>
        <w:t xml:space="preserve"> </w:t>
      </w:r>
      <w:r w:rsidR="00167F7D" w:rsidRPr="006B58CE">
        <w:rPr>
          <w:lang w:val="en-US"/>
        </w:rPr>
        <w:t xml:space="preserve">average incremental social cost (AISC). </w:t>
      </w:r>
      <w:r w:rsidR="00821915" w:rsidRPr="006B58CE">
        <w:rPr>
          <w:lang w:val="en-US"/>
        </w:rPr>
        <w:t>These preferred measures are selected from a wider range of feasible options, where the social and environmental cost is greater at 9.3 pence (£1.074 minus £.981)</w:t>
      </w:r>
      <w:r w:rsidR="00CA46A1" w:rsidRPr="006B58CE">
        <w:rPr>
          <w:lang w:val="en-US"/>
        </w:rPr>
        <w:t>. In comparison to the cost per cubic met</w:t>
      </w:r>
      <w:r w:rsidR="00E56600">
        <w:rPr>
          <w:lang w:val="en-US"/>
        </w:rPr>
        <w:t>er</w:t>
      </w:r>
      <w:r w:rsidR="00CA46A1" w:rsidRPr="006B58CE">
        <w:rPr>
          <w:lang w:val="en-US"/>
        </w:rPr>
        <w:t xml:space="preserve"> in the same period of £1.7 to £2.2, the incremental cost represents about 27% to 35% additional cost.</w:t>
      </w:r>
    </w:p>
    <w:p w14:paraId="71FF948E" w14:textId="6A6DEE41" w:rsidR="001B5A06" w:rsidRPr="006B58CE" w:rsidRDefault="001B5A06" w:rsidP="0039582E">
      <w:pPr>
        <w:rPr>
          <w:b/>
          <w:bCs/>
          <w:sz w:val="22"/>
          <w:szCs w:val="22"/>
          <w:lang w:val="en-US"/>
        </w:rPr>
      </w:pPr>
      <w:r w:rsidRPr="006B58CE">
        <w:rPr>
          <w:b/>
          <w:bCs/>
          <w:sz w:val="22"/>
          <w:szCs w:val="22"/>
          <w:lang w:val="en-US"/>
        </w:rPr>
        <w:t>Table 2. Average incremental cost for measures to make water services more drought resilient in the UK</w:t>
      </w:r>
      <w:r w:rsidR="002C4DB2">
        <w:rPr>
          <w:b/>
          <w:bCs/>
          <w:sz w:val="22"/>
          <w:szCs w:val="22"/>
          <w:lang w:val="en-US"/>
        </w:rPr>
        <w:t xml:space="preserve"> (£)</w:t>
      </w:r>
    </w:p>
    <w:p w14:paraId="7D79541C" w14:textId="132A7C51" w:rsidR="00D85F47" w:rsidRPr="006B58CE" w:rsidRDefault="00821915" w:rsidP="00C00A04">
      <w:pPr>
        <w:spacing w:after="0"/>
        <w:rPr>
          <w:lang w:val="en-US"/>
        </w:rPr>
      </w:pPr>
      <w:r w:rsidRPr="006B58CE">
        <w:rPr>
          <w:noProof/>
          <w:lang w:val="en-US"/>
        </w:rPr>
        <w:drawing>
          <wp:inline distT="0" distB="0" distL="0" distR="0" wp14:anchorId="51506FA6" wp14:editId="08C4068F">
            <wp:extent cx="4118609" cy="2724597"/>
            <wp:effectExtent l="12700" t="12700" r="9525" b="19050"/>
            <wp:docPr id="1784542436"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542436" name="Picture 1" descr="A table with numbers and text&#10;&#10;Description automatically generated"/>
                    <pic:cNvPicPr/>
                  </pic:nvPicPr>
                  <pic:blipFill>
                    <a:blip r:embed="rId11"/>
                    <a:stretch>
                      <a:fillRect/>
                    </a:stretch>
                  </pic:blipFill>
                  <pic:spPr>
                    <a:xfrm>
                      <a:off x="0" y="0"/>
                      <a:ext cx="4127095" cy="2730211"/>
                    </a:xfrm>
                    <a:prstGeom prst="rect">
                      <a:avLst/>
                    </a:prstGeom>
                    <a:ln>
                      <a:solidFill>
                        <a:schemeClr val="tx1"/>
                      </a:solidFill>
                    </a:ln>
                  </pic:spPr>
                </pic:pic>
              </a:graphicData>
            </a:graphic>
          </wp:inline>
        </w:drawing>
      </w:r>
    </w:p>
    <w:p w14:paraId="009638F2" w14:textId="657DB7A7" w:rsidR="00821915" w:rsidRPr="002C4DB2" w:rsidRDefault="002C4DB2" w:rsidP="005364BC">
      <w:pPr>
        <w:spacing w:after="0"/>
        <w:rPr>
          <w:sz w:val="20"/>
          <w:szCs w:val="20"/>
          <w:lang w:val="en-US"/>
        </w:rPr>
      </w:pPr>
      <w:r w:rsidRPr="002C4DB2">
        <w:rPr>
          <w:sz w:val="20"/>
          <w:szCs w:val="20"/>
          <w:lang w:val="en-US"/>
        </w:rPr>
        <w:t>Source: Decker (2018)</w:t>
      </w:r>
    </w:p>
    <w:p w14:paraId="199D7EFB" w14:textId="77777777" w:rsidR="002C4DB2" w:rsidRPr="006B58CE" w:rsidRDefault="002C4DB2" w:rsidP="005364BC">
      <w:pPr>
        <w:spacing w:after="0"/>
        <w:rPr>
          <w:lang w:val="en-US"/>
        </w:rPr>
      </w:pPr>
    </w:p>
    <w:p w14:paraId="471EBFF4" w14:textId="366D55B6" w:rsidR="003E388D" w:rsidRPr="006B58CE" w:rsidRDefault="003E388D" w:rsidP="0039582E">
      <w:pPr>
        <w:rPr>
          <w:lang w:val="en-US"/>
        </w:rPr>
      </w:pPr>
      <w:r w:rsidRPr="006B58CE">
        <w:rPr>
          <w:lang w:val="en-US"/>
        </w:rPr>
        <w:t xml:space="preserve">Heyman et al (2022) estimate </w:t>
      </w:r>
      <w:r w:rsidR="00C00A04" w:rsidRPr="006B58CE">
        <w:rPr>
          <w:lang w:val="en-US"/>
        </w:rPr>
        <w:t xml:space="preserve">the </w:t>
      </w:r>
      <w:r w:rsidRPr="006B58CE">
        <w:rPr>
          <w:lang w:val="en-US"/>
        </w:rPr>
        <w:t>increase in costs of providing the needed water for El Paso city in S</w:t>
      </w:r>
      <w:r w:rsidR="001B5A06" w:rsidRPr="006B58CE">
        <w:rPr>
          <w:lang w:val="en-US"/>
        </w:rPr>
        <w:t>outhwest</w:t>
      </w:r>
      <w:r w:rsidRPr="006B58CE">
        <w:rPr>
          <w:lang w:val="en-US"/>
        </w:rPr>
        <w:t xml:space="preserve"> USA. The costs </w:t>
      </w:r>
      <w:r w:rsidR="00821915" w:rsidRPr="006B58CE">
        <w:rPr>
          <w:lang w:val="en-US"/>
        </w:rPr>
        <w:t>increased</w:t>
      </w:r>
      <w:r w:rsidRPr="006B58CE">
        <w:rPr>
          <w:lang w:val="en-US"/>
        </w:rPr>
        <w:t xml:space="preserve"> considerably as more expensive ways of augmenting water supply </w:t>
      </w:r>
      <w:r w:rsidR="00821915" w:rsidRPr="006B58CE">
        <w:rPr>
          <w:lang w:val="en-US"/>
        </w:rPr>
        <w:t>we</w:t>
      </w:r>
      <w:r w:rsidRPr="006B58CE">
        <w:rPr>
          <w:lang w:val="en-US"/>
        </w:rPr>
        <w:t>re used.</w:t>
      </w:r>
      <w:r w:rsidR="00BE3A05" w:rsidRPr="006B58CE">
        <w:rPr>
          <w:lang w:val="en-US"/>
        </w:rPr>
        <w:t xml:space="preserve"> Between 2020 and 2040, the total costs will more than double</w:t>
      </w:r>
      <w:r w:rsidR="001B5A06" w:rsidRPr="006B58CE">
        <w:rPr>
          <w:lang w:val="en-US"/>
        </w:rPr>
        <w:t xml:space="preserve"> those of</w:t>
      </w:r>
      <w:r w:rsidR="00BE3A05" w:rsidRPr="006B58CE">
        <w:rPr>
          <w:lang w:val="en-US"/>
        </w:rPr>
        <w:t xml:space="preserve"> the baseline, if the more expensive water sources need to be used (see Figure </w:t>
      </w:r>
      <w:r w:rsidR="002B1C47">
        <w:rPr>
          <w:lang w:val="en-US"/>
        </w:rPr>
        <w:t>3</w:t>
      </w:r>
      <w:r w:rsidR="00BE3A05" w:rsidRPr="006B58CE">
        <w:rPr>
          <w:lang w:val="en-US"/>
        </w:rPr>
        <w:t>).</w:t>
      </w:r>
    </w:p>
    <w:p w14:paraId="75BF927B" w14:textId="4CA1210C" w:rsidR="001B5A06" w:rsidRPr="006B58CE" w:rsidRDefault="001B5A06" w:rsidP="0039582E">
      <w:pPr>
        <w:rPr>
          <w:b/>
          <w:bCs/>
          <w:sz w:val="22"/>
          <w:szCs w:val="22"/>
          <w:lang w:val="en-US"/>
        </w:rPr>
      </w:pPr>
      <w:r w:rsidRPr="006B58CE">
        <w:rPr>
          <w:b/>
          <w:bCs/>
          <w:sz w:val="22"/>
          <w:szCs w:val="22"/>
          <w:lang w:val="en-US"/>
        </w:rPr>
        <w:t xml:space="preserve">Figure </w:t>
      </w:r>
      <w:r w:rsidR="002B1C47">
        <w:rPr>
          <w:b/>
          <w:bCs/>
          <w:sz w:val="22"/>
          <w:szCs w:val="22"/>
          <w:lang w:val="en-US"/>
        </w:rPr>
        <w:t>3</w:t>
      </w:r>
      <w:r w:rsidRPr="006B58CE">
        <w:rPr>
          <w:b/>
          <w:bCs/>
          <w:sz w:val="22"/>
          <w:szCs w:val="22"/>
          <w:lang w:val="en-US"/>
        </w:rPr>
        <w:t xml:space="preserve">. </w:t>
      </w:r>
      <w:r w:rsidR="00C00A04" w:rsidRPr="006B58CE">
        <w:rPr>
          <w:b/>
          <w:bCs/>
          <w:sz w:val="22"/>
          <w:szCs w:val="22"/>
          <w:lang w:val="en-US"/>
        </w:rPr>
        <w:t>Annual water supply costs and aggregate fraction of income s</w:t>
      </w:r>
      <w:r w:rsidR="00560F44" w:rsidRPr="006B58CE">
        <w:rPr>
          <w:b/>
          <w:bCs/>
          <w:sz w:val="22"/>
          <w:szCs w:val="22"/>
          <w:lang w:val="en-US"/>
        </w:rPr>
        <w:t>p</w:t>
      </w:r>
      <w:r w:rsidR="00C00A04" w:rsidRPr="006B58CE">
        <w:rPr>
          <w:b/>
          <w:bCs/>
          <w:sz w:val="22"/>
          <w:szCs w:val="22"/>
          <w:lang w:val="en-US"/>
        </w:rPr>
        <w:t>ent on water for service area for each scenario from 2020-2070 (</w:t>
      </w:r>
      <w:r w:rsidRPr="006B58CE">
        <w:rPr>
          <w:b/>
          <w:bCs/>
          <w:sz w:val="22"/>
          <w:szCs w:val="22"/>
          <w:lang w:val="en-US"/>
        </w:rPr>
        <w:t>El Paso city in Southwest USA</w:t>
      </w:r>
      <w:r w:rsidR="00C00A04" w:rsidRPr="006B58CE">
        <w:rPr>
          <w:b/>
          <w:bCs/>
          <w:sz w:val="22"/>
          <w:szCs w:val="22"/>
          <w:lang w:val="en-US"/>
        </w:rPr>
        <w:t>)</w:t>
      </w:r>
    </w:p>
    <w:p w14:paraId="2337C5DC" w14:textId="2B8FE3BB" w:rsidR="00BE3A05" w:rsidRPr="006B58CE" w:rsidRDefault="00E56600" w:rsidP="00BB3953">
      <w:pPr>
        <w:spacing w:after="0"/>
        <w:rPr>
          <w:lang w:val="en-US"/>
        </w:rPr>
      </w:pPr>
      <w:r w:rsidRPr="00E56600">
        <w:rPr>
          <w:noProof/>
          <w:lang w:val="en-US"/>
        </w:rPr>
        <w:drawing>
          <wp:inline distT="0" distB="0" distL="0" distR="0" wp14:anchorId="4A204D55" wp14:editId="6E4F267D">
            <wp:extent cx="2334298" cy="2161540"/>
            <wp:effectExtent l="12700" t="12700" r="15240" b="10160"/>
            <wp:docPr id="740806368"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806368" name="Picture 1" descr="A graph of different colored lines&#10;&#10;Description automatically generated"/>
                    <pic:cNvPicPr/>
                  </pic:nvPicPr>
                  <pic:blipFill>
                    <a:blip r:embed="rId12"/>
                    <a:stretch>
                      <a:fillRect/>
                    </a:stretch>
                  </pic:blipFill>
                  <pic:spPr>
                    <a:xfrm>
                      <a:off x="0" y="0"/>
                      <a:ext cx="2355960" cy="2181599"/>
                    </a:xfrm>
                    <a:prstGeom prst="rect">
                      <a:avLst/>
                    </a:prstGeom>
                    <a:ln>
                      <a:solidFill>
                        <a:schemeClr val="tx1"/>
                      </a:solidFill>
                    </a:ln>
                  </pic:spPr>
                </pic:pic>
              </a:graphicData>
            </a:graphic>
          </wp:inline>
        </w:drawing>
      </w:r>
    </w:p>
    <w:p w14:paraId="2740F005" w14:textId="43F4C389" w:rsidR="0039582E" w:rsidRPr="002C4DB2" w:rsidRDefault="002C4DB2" w:rsidP="00060A06">
      <w:pPr>
        <w:rPr>
          <w:sz w:val="20"/>
          <w:szCs w:val="20"/>
          <w:lang w:val="en-US"/>
        </w:rPr>
      </w:pPr>
      <w:r w:rsidRPr="002C4DB2">
        <w:rPr>
          <w:sz w:val="20"/>
          <w:szCs w:val="20"/>
          <w:lang w:val="en-US"/>
        </w:rPr>
        <w:t>Source: Heyman et al (2022)</w:t>
      </w:r>
    </w:p>
    <w:p w14:paraId="12EFFFDA" w14:textId="7B1D3D1C" w:rsidR="009C5431" w:rsidRPr="006B58CE" w:rsidRDefault="009C5431" w:rsidP="009C5431">
      <w:pPr>
        <w:rPr>
          <w:lang w:val="en-US"/>
        </w:rPr>
      </w:pPr>
      <w:r w:rsidRPr="006B58CE">
        <w:rPr>
          <w:u w:val="single"/>
          <w:lang w:val="en-US"/>
        </w:rPr>
        <w:lastRenderedPageBreak/>
        <w:t>World Bank country operations</w:t>
      </w:r>
      <w:r w:rsidRPr="006B58CE">
        <w:rPr>
          <w:lang w:val="en-US"/>
        </w:rPr>
        <w:t xml:space="preserve">. </w:t>
      </w:r>
      <w:r w:rsidR="00B97880" w:rsidRPr="006B58CE">
        <w:rPr>
          <w:lang w:val="en-US"/>
        </w:rPr>
        <w:t>Task</w:t>
      </w:r>
      <w:r w:rsidR="00FD1B8D" w:rsidRPr="006B58CE">
        <w:rPr>
          <w:lang w:val="en-US"/>
        </w:rPr>
        <w:t xml:space="preserve"> T</w:t>
      </w:r>
      <w:r w:rsidR="00B97880" w:rsidRPr="006B58CE">
        <w:rPr>
          <w:lang w:val="en-US"/>
        </w:rPr>
        <w:t xml:space="preserve">eam Leaders of over 90 World Bank operations were approached to request cost data of implementing measures to increase climate resilience of water services in urban settings. Of the replies received, very few had any usable data to inform this present study. </w:t>
      </w:r>
      <w:r w:rsidR="00B216D7" w:rsidRPr="006B58CE">
        <w:rPr>
          <w:lang w:val="en-US"/>
        </w:rPr>
        <w:t>The results of one s</w:t>
      </w:r>
      <w:r w:rsidRPr="006B58CE">
        <w:rPr>
          <w:lang w:val="en-US"/>
        </w:rPr>
        <w:t>tud</w:t>
      </w:r>
      <w:r w:rsidR="00B216D7" w:rsidRPr="006B58CE">
        <w:rPr>
          <w:lang w:val="en-US"/>
        </w:rPr>
        <w:t>y</w:t>
      </w:r>
      <w:r w:rsidRPr="006B58CE">
        <w:rPr>
          <w:lang w:val="en-US"/>
        </w:rPr>
        <w:t xml:space="preserve"> collected from operations of the World Bank are presented in Table </w:t>
      </w:r>
      <w:r w:rsidR="003D03F4" w:rsidRPr="006B58CE">
        <w:rPr>
          <w:lang w:val="en-US"/>
        </w:rPr>
        <w:t>3</w:t>
      </w:r>
      <w:r w:rsidRPr="006B58CE">
        <w:rPr>
          <w:lang w:val="en-US"/>
        </w:rPr>
        <w:t>.</w:t>
      </w:r>
    </w:p>
    <w:p w14:paraId="7771FA23" w14:textId="5D3775A8" w:rsidR="003D03F4" w:rsidRPr="006B58CE" w:rsidRDefault="003D03F4" w:rsidP="009C5431">
      <w:pPr>
        <w:rPr>
          <w:b/>
          <w:bCs/>
          <w:sz w:val="22"/>
          <w:szCs w:val="22"/>
          <w:lang w:val="en-US"/>
        </w:rPr>
      </w:pPr>
      <w:r w:rsidRPr="006B58CE">
        <w:rPr>
          <w:b/>
          <w:bCs/>
          <w:sz w:val="22"/>
          <w:szCs w:val="22"/>
          <w:lang w:val="en-US"/>
        </w:rPr>
        <w:t>Table 3. Incremental cost estimates of making water infrastructure resilient to droughts, from World Bank operations</w:t>
      </w:r>
    </w:p>
    <w:tbl>
      <w:tblPr>
        <w:tblStyle w:val="TableGrid"/>
        <w:tblW w:w="0" w:type="auto"/>
        <w:tblLook w:val="04A0" w:firstRow="1" w:lastRow="0" w:firstColumn="1" w:lastColumn="0" w:noHBand="0" w:noVBand="1"/>
      </w:tblPr>
      <w:tblGrid>
        <w:gridCol w:w="3005"/>
        <w:gridCol w:w="3005"/>
        <w:gridCol w:w="3006"/>
      </w:tblGrid>
      <w:tr w:rsidR="009C5431" w:rsidRPr="006B58CE" w14:paraId="68F59565" w14:textId="77777777" w:rsidTr="00030E24">
        <w:tc>
          <w:tcPr>
            <w:tcW w:w="3005" w:type="dxa"/>
          </w:tcPr>
          <w:p w14:paraId="1C37081E" w14:textId="7DB5A2EB" w:rsidR="009C5431" w:rsidRPr="006B58CE" w:rsidRDefault="009559AD" w:rsidP="00030E24">
            <w:pPr>
              <w:rPr>
                <w:b/>
                <w:bCs/>
                <w:color w:val="000000" w:themeColor="text1"/>
                <w:lang w:val="en-US"/>
              </w:rPr>
            </w:pPr>
            <w:r w:rsidRPr="006B58CE">
              <w:rPr>
                <w:b/>
                <w:bCs/>
                <w:color w:val="000000" w:themeColor="text1"/>
                <w:lang w:val="en-US"/>
              </w:rPr>
              <w:t>Intervention</w:t>
            </w:r>
          </w:p>
        </w:tc>
        <w:tc>
          <w:tcPr>
            <w:tcW w:w="3005" w:type="dxa"/>
          </w:tcPr>
          <w:p w14:paraId="063F2A0A" w14:textId="62633183" w:rsidR="009C5431" w:rsidRPr="006B58CE" w:rsidRDefault="009559AD" w:rsidP="00030E24">
            <w:pPr>
              <w:rPr>
                <w:b/>
                <w:bCs/>
                <w:color w:val="000000" w:themeColor="text1"/>
                <w:lang w:val="en-US"/>
              </w:rPr>
            </w:pPr>
            <w:r w:rsidRPr="006B58CE">
              <w:rPr>
                <w:b/>
                <w:bCs/>
                <w:color w:val="000000" w:themeColor="text1"/>
                <w:lang w:val="en-US"/>
              </w:rPr>
              <w:t>Cost</w:t>
            </w:r>
          </w:p>
        </w:tc>
        <w:tc>
          <w:tcPr>
            <w:tcW w:w="3006" w:type="dxa"/>
          </w:tcPr>
          <w:p w14:paraId="403C6B85" w14:textId="232ABDA2" w:rsidR="009C5431" w:rsidRPr="006B58CE" w:rsidRDefault="009559AD" w:rsidP="00030E24">
            <w:pPr>
              <w:rPr>
                <w:b/>
                <w:bCs/>
                <w:color w:val="000000" w:themeColor="text1"/>
                <w:lang w:val="en-US"/>
              </w:rPr>
            </w:pPr>
            <w:r w:rsidRPr="006B58CE">
              <w:rPr>
                <w:b/>
                <w:bCs/>
                <w:color w:val="000000" w:themeColor="text1"/>
                <w:lang w:val="en-US"/>
              </w:rPr>
              <w:t>Country</w:t>
            </w:r>
          </w:p>
        </w:tc>
      </w:tr>
      <w:tr w:rsidR="009C5431" w:rsidRPr="006B58CE" w14:paraId="3D3B7BE8" w14:textId="77777777" w:rsidTr="00030E24">
        <w:tc>
          <w:tcPr>
            <w:tcW w:w="3005" w:type="dxa"/>
          </w:tcPr>
          <w:p w14:paraId="307139DB" w14:textId="02738546" w:rsidR="009C5431" w:rsidRPr="006B58CE" w:rsidRDefault="009559AD" w:rsidP="00030E24">
            <w:pPr>
              <w:rPr>
                <w:color w:val="000000" w:themeColor="text1"/>
                <w:lang w:val="en-US"/>
              </w:rPr>
            </w:pPr>
            <w:r w:rsidRPr="006B58CE">
              <w:rPr>
                <w:rFonts w:ascii="Calibri" w:hAnsi="Calibri" w:cs="Calibri"/>
                <w:color w:val="000000"/>
                <w:sz w:val="22"/>
                <w:szCs w:val="22"/>
                <w:lang w:val="en-US"/>
              </w:rPr>
              <w:t>Bi-directional flow of the primary water delivery pipeline</w:t>
            </w:r>
          </w:p>
        </w:tc>
        <w:tc>
          <w:tcPr>
            <w:tcW w:w="3005" w:type="dxa"/>
          </w:tcPr>
          <w:p w14:paraId="02C54B32" w14:textId="0F15E162" w:rsidR="009C5431" w:rsidRPr="006B58CE" w:rsidRDefault="009559AD" w:rsidP="00030E24">
            <w:pPr>
              <w:rPr>
                <w:color w:val="000000" w:themeColor="text1"/>
                <w:lang w:val="en-US"/>
              </w:rPr>
            </w:pPr>
            <w:r w:rsidRPr="006B58CE">
              <w:rPr>
                <w:color w:val="000000" w:themeColor="text1"/>
                <w:lang w:val="en-US"/>
              </w:rPr>
              <w:t>Adds 8.75% to the overall project cost</w:t>
            </w:r>
          </w:p>
        </w:tc>
        <w:tc>
          <w:tcPr>
            <w:tcW w:w="3006" w:type="dxa"/>
          </w:tcPr>
          <w:p w14:paraId="65E27F53" w14:textId="43BFFB9C" w:rsidR="009C5431" w:rsidRPr="006B58CE" w:rsidRDefault="00B216D7" w:rsidP="00030E24">
            <w:pPr>
              <w:rPr>
                <w:color w:val="000000" w:themeColor="text1"/>
                <w:lang w:val="en-US"/>
              </w:rPr>
            </w:pPr>
            <w:r w:rsidRPr="006B58CE">
              <w:rPr>
                <w:color w:val="000000" w:themeColor="text1"/>
                <w:lang w:val="en-US"/>
              </w:rPr>
              <w:t>Es</w:t>
            </w:r>
            <w:r w:rsidR="009559AD" w:rsidRPr="006B58CE">
              <w:rPr>
                <w:color w:val="000000" w:themeColor="text1"/>
                <w:lang w:val="en-US"/>
              </w:rPr>
              <w:t>watini</w:t>
            </w:r>
          </w:p>
        </w:tc>
      </w:tr>
    </w:tbl>
    <w:p w14:paraId="7E6EACD0" w14:textId="77777777" w:rsidR="009C5431" w:rsidRPr="006B58CE" w:rsidRDefault="009C5431" w:rsidP="005364BC">
      <w:pPr>
        <w:spacing w:after="0"/>
        <w:rPr>
          <w:color w:val="000000" w:themeColor="text1"/>
          <w:lang w:val="en-US"/>
        </w:rPr>
      </w:pPr>
    </w:p>
    <w:p w14:paraId="6414F3B4" w14:textId="533797BB" w:rsidR="003D1C8E" w:rsidRPr="006B58CE" w:rsidRDefault="00B97880" w:rsidP="0039582E">
      <w:pPr>
        <w:rPr>
          <w:lang w:val="en-US"/>
        </w:rPr>
      </w:pPr>
      <w:r w:rsidRPr="006B58CE">
        <w:rPr>
          <w:u w:val="single"/>
          <w:lang w:val="en-US"/>
        </w:rPr>
        <w:t>Summary</w:t>
      </w:r>
      <w:r w:rsidRPr="006B58CE">
        <w:rPr>
          <w:lang w:val="en-US"/>
        </w:rPr>
        <w:t xml:space="preserve">: </w:t>
      </w:r>
      <w:r w:rsidR="0039582E" w:rsidRPr="006B58CE">
        <w:rPr>
          <w:lang w:val="en-US"/>
        </w:rPr>
        <w:t>Based on these published and unpublished cost studies, an average cost premium is estimated for increasing resilience to drought in vulnerable cities</w:t>
      </w:r>
      <w:r w:rsidR="003D1C8E" w:rsidRPr="006B58CE">
        <w:rPr>
          <w:lang w:val="en-US"/>
        </w:rPr>
        <w:t xml:space="preserve">. The proportion of urban population that will require greater drought resilience is determined by </w:t>
      </w:r>
      <w:r w:rsidR="0039582E" w:rsidRPr="006B58CE">
        <w:rPr>
          <w:lang w:val="en-US"/>
        </w:rPr>
        <w:t xml:space="preserve">the three </w:t>
      </w:r>
      <w:r w:rsidR="00AD6266" w:rsidRPr="006B58CE">
        <w:rPr>
          <w:lang w:val="en-US"/>
        </w:rPr>
        <w:t>SSP</w:t>
      </w:r>
      <w:r w:rsidR="0039582E" w:rsidRPr="006B58CE">
        <w:rPr>
          <w:lang w:val="en-US"/>
        </w:rPr>
        <w:t xml:space="preserve"> climate scenarios.</w:t>
      </w:r>
      <w:r w:rsidR="003D1C8E" w:rsidRPr="006B58CE">
        <w:rPr>
          <w:lang w:val="en-US"/>
        </w:rPr>
        <w:t xml:space="preserve"> Given that the cost premium varies for different parts of the water sourcing, production and distribution process, </w:t>
      </w:r>
      <w:r w:rsidR="00AD6266" w:rsidRPr="006B58CE">
        <w:rPr>
          <w:lang w:val="en-US"/>
        </w:rPr>
        <w:t>the</w:t>
      </w:r>
      <w:r w:rsidR="003D1C8E" w:rsidRPr="006B58CE">
        <w:rPr>
          <w:lang w:val="en-US"/>
        </w:rPr>
        <w:t xml:space="preserve"> proportion</w:t>
      </w:r>
      <w:r w:rsidR="00AD6266" w:rsidRPr="006B58CE">
        <w:rPr>
          <w:lang w:val="en-US"/>
        </w:rPr>
        <w:t>al contributions of different parts of the water supply service chain are</w:t>
      </w:r>
      <w:r w:rsidR="003D1C8E" w:rsidRPr="006B58CE">
        <w:rPr>
          <w:lang w:val="en-US"/>
        </w:rPr>
        <w:t xml:space="preserve"> </w:t>
      </w:r>
      <w:r w:rsidR="00AD6266" w:rsidRPr="006B58CE">
        <w:rPr>
          <w:lang w:val="en-US"/>
        </w:rPr>
        <w:t>needed to calculate the total incremental cost</w:t>
      </w:r>
      <w:r w:rsidR="003D1C8E" w:rsidRPr="006B58CE">
        <w:rPr>
          <w:lang w:val="en-US"/>
        </w:rPr>
        <w:t>:</w:t>
      </w:r>
    </w:p>
    <w:p w14:paraId="0921B168" w14:textId="77777777" w:rsidR="003D1C8E" w:rsidRPr="006B58CE" w:rsidRDefault="003D1C8E" w:rsidP="003D1C8E">
      <w:pPr>
        <w:pStyle w:val="ListParagraph"/>
        <w:numPr>
          <w:ilvl w:val="0"/>
          <w:numId w:val="36"/>
        </w:numPr>
        <w:rPr>
          <w:lang w:val="en-US"/>
        </w:rPr>
      </w:pPr>
      <w:r w:rsidRPr="006B58CE">
        <w:rPr>
          <w:lang w:val="en-US"/>
        </w:rPr>
        <w:t>Water source: 30% of costs</w:t>
      </w:r>
    </w:p>
    <w:p w14:paraId="2E72C7C2" w14:textId="110294C2" w:rsidR="003D1C8E" w:rsidRPr="006B58CE" w:rsidRDefault="003D1C8E" w:rsidP="003D1C8E">
      <w:pPr>
        <w:pStyle w:val="ListParagraph"/>
        <w:numPr>
          <w:ilvl w:val="0"/>
          <w:numId w:val="36"/>
        </w:numPr>
        <w:rPr>
          <w:lang w:val="en-US"/>
        </w:rPr>
      </w:pPr>
      <w:r w:rsidRPr="006B58CE">
        <w:rPr>
          <w:lang w:val="en-US"/>
        </w:rPr>
        <w:t>Conveyance to treatment plant: 20% of costs</w:t>
      </w:r>
    </w:p>
    <w:p w14:paraId="7E012C1B" w14:textId="5B5EE1E1" w:rsidR="003D1C8E" w:rsidRPr="006B58CE" w:rsidRDefault="003D1C8E" w:rsidP="003D1C8E">
      <w:pPr>
        <w:pStyle w:val="ListParagraph"/>
        <w:numPr>
          <w:ilvl w:val="0"/>
          <w:numId w:val="36"/>
        </w:numPr>
        <w:rPr>
          <w:lang w:val="en-US"/>
        </w:rPr>
      </w:pPr>
      <w:r w:rsidRPr="006B58CE">
        <w:rPr>
          <w:lang w:val="en-US"/>
        </w:rPr>
        <w:t>Treatment plant: 30% of costs</w:t>
      </w:r>
    </w:p>
    <w:p w14:paraId="569F78F9" w14:textId="620C60DC" w:rsidR="0039582E" w:rsidRPr="006B58CE" w:rsidRDefault="003D1C8E" w:rsidP="003D1C8E">
      <w:pPr>
        <w:pStyle w:val="ListParagraph"/>
        <w:numPr>
          <w:ilvl w:val="0"/>
          <w:numId w:val="36"/>
        </w:numPr>
        <w:rPr>
          <w:lang w:val="en-US"/>
        </w:rPr>
      </w:pPr>
      <w:r w:rsidRPr="006B58CE">
        <w:rPr>
          <w:lang w:val="en-US"/>
        </w:rPr>
        <w:t>Distribution to households: 20% of costs</w:t>
      </w:r>
    </w:p>
    <w:p w14:paraId="2D6722D2" w14:textId="77141F7F" w:rsidR="009447B3" w:rsidRPr="006B58CE" w:rsidRDefault="009447B3" w:rsidP="0039582E">
      <w:pPr>
        <w:rPr>
          <w:lang w:val="en-US"/>
        </w:rPr>
      </w:pPr>
      <w:r w:rsidRPr="006B58CE">
        <w:rPr>
          <w:lang w:val="en-US"/>
        </w:rPr>
        <w:t>The following water sources are selected by water providers. Reservoirs require long transmission in pipelines, while the other sources requite short/local transmission in pipelines or canals</w:t>
      </w:r>
      <w:r w:rsidR="00B73A1B" w:rsidRPr="006B58CE">
        <w:rPr>
          <w:lang w:val="en-US"/>
        </w:rPr>
        <w:t xml:space="preserve"> (see Table 4)</w:t>
      </w:r>
      <w:r w:rsidRPr="006B58CE">
        <w:rPr>
          <w:lang w:val="en-US"/>
        </w:rPr>
        <w:t>:</w:t>
      </w:r>
    </w:p>
    <w:p w14:paraId="60477475" w14:textId="1EBC78F0" w:rsidR="009447B3" w:rsidRPr="006B58CE" w:rsidRDefault="009447B3" w:rsidP="009447B3">
      <w:pPr>
        <w:pStyle w:val="ListParagraph"/>
        <w:numPr>
          <w:ilvl w:val="0"/>
          <w:numId w:val="41"/>
        </w:numPr>
        <w:ind w:left="709" w:hanging="283"/>
        <w:rPr>
          <w:lang w:val="en-US"/>
        </w:rPr>
      </w:pPr>
      <w:r w:rsidRPr="006B58CE">
        <w:rPr>
          <w:lang w:val="en-US"/>
        </w:rPr>
        <w:t xml:space="preserve">Reservoirs – 30% </w:t>
      </w:r>
    </w:p>
    <w:p w14:paraId="19C7880A" w14:textId="6785EA96" w:rsidR="009447B3" w:rsidRPr="006B58CE" w:rsidRDefault="009447B3" w:rsidP="009447B3">
      <w:pPr>
        <w:pStyle w:val="ListParagraph"/>
        <w:numPr>
          <w:ilvl w:val="0"/>
          <w:numId w:val="41"/>
        </w:numPr>
        <w:ind w:left="709" w:hanging="283"/>
        <w:rPr>
          <w:lang w:val="en-US"/>
        </w:rPr>
      </w:pPr>
      <w:r w:rsidRPr="006B58CE">
        <w:rPr>
          <w:lang w:val="en-US"/>
        </w:rPr>
        <w:t>Storage tanks – 20%</w:t>
      </w:r>
    </w:p>
    <w:p w14:paraId="771BE9B0" w14:textId="1C5FB90C" w:rsidR="009447B3" w:rsidRPr="006B58CE" w:rsidRDefault="009447B3" w:rsidP="009447B3">
      <w:pPr>
        <w:pStyle w:val="ListParagraph"/>
        <w:numPr>
          <w:ilvl w:val="0"/>
          <w:numId w:val="41"/>
        </w:numPr>
        <w:ind w:left="709" w:hanging="283"/>
        <w:rPr>
          <w:lang w:val="en-US"/>
        </w:rPr>
      </w:pPr>
      <w:r w:rsidRPr="006B58CE">
        <w:rPr>
          <w:lang w:val="en-US"/>
        </w:rPr>
        <w:t>Groundwater – 30%</w:t>
      </w:r>
    </w:p>
    <w:p w14:paraId="14245815" w14:textId="4ECAAED2" w:rsidR="009447B3" w:rsidRPr="006B58CE" w:rsidRDefault="009447B3" w:rsidP="009447B3">
      <w:pPr>
        <w:pStyle w:val="ListParagraph"/>
        <w:numPr>
          <w:ilvl w:val="0"/>
          <w:numId w:val="41"/>
        </w:numPr>
        <w:ind w:left="709" w:hanging="283"/>
        <w:rPr>
          <w:lang w:val="en-US"/>
        </w:rPr>
      </w:pPr>
      <w:r w:rsidRPr="006B58CE">
        <w:rPr>
          <w:lang w:val="en-US"/>
        </w:rPr>
        <w:t>Surface water – 10%</w:t>
      </w:r>
    </w:p>
    <w:p w14:paraId="62740EB0" w14:textId="1E6CC3A5" w:rsidR="009447B3" w:rsidRPr="006B58CE" w:rsidRDefault="009447B3" w:rsidP="009447B3">
      <w:pPr>
        <w:pStyle w:val="ListParagraph"/>
        <w:numPr>
          <w:ilvl w:val="0"/>
          <w:numId w:val="41"/>
        </w:numPr>
        <w:ind w:left="709" w:hanging="283"/>
        <w:rPr>
          <w:lang w:val="en-US"/>
        </w:rPr>
      </w:pPr>
      <w:r w:rsidRPr="006B58CE">
        <w:rPr>
          <w:lang w:val="en-US"/>
        </w:rPr>
        <w:t xml:space="preserve">Desalinization – 10% </w:t>
      </w:r>
    </w:p>
    <w:p w14:paraId="466DDE8B" w14:textId="7D1A9447" w:rsidR="00367DE5" w:rsidRDefault="00367DE5" w:rsidP="0039582E">
      <w:pPr>
        <w:rPr>
          <w:lang w:val="en-US"/>
        </w:rPr>
      </w:pPr>
      <w:r>
        <w:rPr>
          <w:lang w:val="en-US"/>
        </w:rPr>
        <w:t>The values cited above are likely to vary considerably between urban areas within a single country (if diverse climate, topography, etc.) and between countries. Hence results presented at a country level risk being inaccurate, while results at regional level are more likely to conform with the above averages.</w:t>
      </w:r>
      <w:r w:rsidR="007346D4">
        <w:rPr>
          <w:lang w:val="en-US"/>
        </w:rPr>
        <w:t xml:space="preserve"> In sensitivity analysis, the cost proportions were varied to be less costly to obtain the raw water (10%, 10%, 50% and 20%, respectively); while the water sources were varied to be more groundwater intensive (10%, 10%, 60%, 20%, 0%, </w:t>
      </w:r>
      <w:proofErr w:type="spellStart"/>
      <w:r w:rsidR="007346D4">
        <w:rPr>
          <w:lang w:val="en-US"/>
        </w:rPr>
        <w:t>repectively</w:t>
      </w:r>
      <w:proofErr w:type="spellEnd"/>
      <w:r w:rsidR="007346D4">
        <w:rPr>
          <w:lang w:val="en-US"/>
        </w:rPr>
        <w:t>).</w:t>
      </w:r>
    </w:p>
    <w:p w14:paraId="0951DACE" w14:textId="434B6670" w:rsidR="004D1F03" w:rsidRPr="006B58CE" w:rsidRDefault="003A42BC" w:rsidP="0039582E">
      <w:pPr>
        <w:rPr>
          <w:lang w:val="en-US"/>
        </w:rPr>
      </w:pPr>
      <w:r w:rsidRPr="006B58CE">
        <w:rPr>
          <w:lang w:val="en-US"/>
        </w:rPr>
        <w:t xml:space="preserve">Next, the cost premiums for increasing drought resilience for different parts of the water value chain </w:t>
      </w:r>
      <w:r w:rsidR="00B97880" w:rsidRPr="006B58CE">
        <w:rPr>
          <w:lang w:val="en-US"/>
        </w:rPr>
        <w:t>are</w:t>
      </w:r>
      <w:r w:rsidRPr="006B58CE">
        <w:rPr>
          <w:lang w:val="en-US"/>
        </w:rPr>
        <w:t xml:space="preserve"> needed. </w:t>
      </w:r>
      <w:r w:rsidR="009100DE" w:rsidRPr="006B58CE">
        <w:rPr>
          <w:lang w:val="en-US"/>
        </w:rPr>
        <w:t xml:space="preserve">Global studies varied from 14% to 43% incremental cost, while national studies varied from 8.7% to 30% to more than 100%. </w:t>
      </w:r>
      <w:r w:rsidRPr="006B58CE">
        <w:rPr>
          <w:lang w:val="en-US"/>
        </w:rPr>
        <w:t>The cost premium is multiplied by the baseline cost</w:t>
      </w:r>
      <w:r w:rsidR="00022571" w:rsidRPr="006B58CE">
        <w:rPr>
          <w:lang w:val="en-US"/>
        </w:rPr>
        <w:t xml:space="preserve"> for each part of the water value chain separately (provided above).</w:t>
      </w:r>
      <w:r w:rsidR="0082520E" w:rsidRPr="006B58CE">
        <w:rPr>
          <w:lang w:val="en-US"/>
        </w:rPr>
        <w:t xml:space="preserve"> </w:t>
      </w:r>
      <w:r w:rsidR="00AD6266" w:rsidRPr="006B58CE">
        <w:rPr>
          <w:lang w:val="en-US"/>
        </w:rPr>
        <w:t>In all cases, the water sources will need to be supplemented, adding between 20% and 100% of the baseline cost</w:t>
      </w:r>
      <w:r w:rsidR="00B8309B" w:rsidRPr="006B58CE">
        <w:rPr>
          <w:lang w:val="en-US"/>
        </w:rPr>
        <w:t xml:space="preserve"> depending on the source. Incremental </w:t>
      </w:r>
      <w:r w:rsidR="00B8309B" w:rsidRPr="006B58CE">
        <w:rPr>
          <w:lang w:val="en-US"/>
        </w:rPr>
        <w:lastRenderedPageBreak/>
        <w:t xml:space="preserve">conveyance costs account for 20% of the baseline conveyance costs. For surface water that is treated, it will add 50% to the treatment cost. Measure to reduce non-revenue water are expected to cost 20% of the distribution costs. Measures to affect household behavior are expected to cost 10% of the </w:t>
      </w:r>
      <w:r w:rsidR="007346D4">
        <w:rPr>
          <w:lang w:val="en-US"/>
        </w:rPr>
        <w:t xml:space="preserve">total cost of water supply provision. </w:t>
      </w:r>
    </w:p>
    <w:p w14:paraId="74979DA3" w14:textId="09CAA785" w:rsidR="00022571" w:rsidRPr="006B58CE" w:rsidRDefault="00022571" w:rsidP="0039582E">
      <w:pPr>
        <w:rPr>
          <w:b/>
          <w:bCs/>
          <w:sz w:val="22"/>
          <w:szCs w:val="22"/>
          <w:lang w:val="en-US"/>
        </w:rPr>
      </w:pPr>
      <w:r w:rsidRPr="006B58CE">
        <w:rPr>
          <w:b/>
          <w:bCs/>
          <w:sz w:val="22"/>
          <w:szCs w:val="22"/>
          <w:lang w:val="en-US"/>
        </w:rPr>
        <w:t xml:space="preserve">Table </w:t>
      </w:r>
      <w:r w:rsidR="003D03F4" w:rsidRPr="006B58CE">
        <w:rPr>
          <w:b/>
          <w:bCs/>
          <w:sz w:val="22"/>
          <w:szCs w:val="22"/>
          <w:lang w:val="en-US"/>
        </w:rPr>
        <w:t>4</w:t>
      </w:r>
      <w:r w:rsidRPr="006B58CE">
        <w:rPr>
          <w:b/>
          <w:bCs/>
          <w:sz w:val="22"/>
          <w:szCs w:val="22"/>
          <w:lang w:val="en-US"/>
        </w:rPr>
        <w:t>. Cost premiums for building resilience to drought</w:t>
      </w:r>
    </w:p>
    <w:tbl>
      <w:tblPr>
        <w:tblStyle w:val="TableGrid"/>
        <w:tblW w:w="0" w:type="auto"/>
        <w:tblLook w:val="04A0" w:firstRow="1" w:lastRow="0" w:firstColumn="1" w:lastColumn="0" w:noHBand="0" w:noVBand="1"/>
      </w:tblPr>
      <w:tblGrid>
        <w:gridCol w:w="3114"/>
        <w:gridCol w:w="3544"/>
        <w:gridCol w:w="2358"/>
      </w:tblGrid>
      <w:tr w:rsidR="004D1F03" w:rsidRPr="006B58CE" w14:paraId="6D6D9042" w14:textId="77777777" w:rsidTr="007F366F">
        <w:tc>
          <w:tcPr>
            <w:tcW w:w="3114" w:type="dxa"/>
          </w:tcPr>
          <w:p w14:paraId="53DE8D66" w14:textId="57BAD152" w:rsidR="004D1F03" w:rsidRPr="006B58CE" w:rsidRDefault="003A42BC" w:rsidP="007346D4">
            <w:pPr>
              <w:spacing w:after="0"/>
              <w:rPr>
                <w:b/>
                <w:bCs/>
                <w:sz w:val="22"/>
                <w:szCs w:val="22"/>
                <w:lang w:val="en-US"/>
              </w:rPr>
            </w:pPr>
            <w:r w:rsidRPr="006B58CE">
              <w:rPr>
                <w:b/>
                <w:bCs/>
                <w:sz w:val="22"/>
                <w:szCs w:val="22"/>
                <w:lang w:val="en-US"/>
              </w:rPr>
              <w:t>Part of water value chain</w:t>
            </w:r>
          </w:p>
        </w:tc>
        <w:tc>
          <w:tcPr>
            <w:tcW w:w="3544" w:type="dxa"/>
          </w:tcPr>
          <w:p w14:paraId="1BE36B42" w14:textId="03D07A25" w:rsidR="004D1F03" w:rsidRPr="006B58CE" w:rsidRDefault="003A42BC" w:rsidP="007346D4">
            <w:pPr>
              <w:spacing w:after="0"/>
              <w:rPr>
                <w:b/>
                <w:bCs/>
                <w:sz w:val="22"/>
                <w:szCs w:val="22"/>
                <w:lang w:val="en-US"/>
              </w:rPr>
            </w:pPr>
            <w:r w:rsidRPr="006B58CE">
              <w:rPr>
                <w:b/>
                <w:bCs/>
                <w:sz w:val="22"/>
                <w:szCs w:val="22"/>
                <w:lang w:val="en-US"/>
              </w:rPr>
              <w:t>Specific measure</w:t>
            </w:r>
          </w:p>
        </w:tc>
        <w:tc>
          <w:tcPr>
            <w:tcW w:w="2358" w:type="dxa"/>
          </w:tcPr>
          <w:p w14:paraId="7E967759" w14:textId="482D29C9" w:rsidR="004D1F03" w:rsidRPr="006B58CE" w:rsidRDefault="003A42BC" w:rsidP="007346D4">
            <w:pPr>
              <w:spacing w:after="0"/>
              <w:jc w:val="center"/>
              <w:rPr>
                <w:b/>
                <w:bCs/>
                <w:sz w:val="22"/>
                <w:szCs w:val="22"/>
                <w:lang w:val="en-US"/>
              </w:rPr>
            </w:pPr>
            <w:r w:rsidRPr="006B58CE">
              <w:rPr>
                <w:b/>
                <w:bCs/>
                <w:sz w:val="22"/>
                <w:szCs w:val="22"/>
                <w:lang w:val="en-US"/>
              </w:rPr>
              <w:t>Cost premium on baseline cost</w:t>
            </w:r>
          </w:p>
        </w:tc>
      </w:tr>
      <w:tr w:rsidR="003A42BC" w:rsidRPr="006B58CE" w14:paraId="5E26FB91" w14:textId="77777777" w:rsidTr="007F366F">
        <w:tc>
          <w:tcPr>
            <w:tcW w:w="3114" w:type="dxa"/>
            <w:vMerge w:val="restart"/>
          </w:tcPr>
          <w:p w14:paraId="1F4428CB" w14:textId="7EE853CD" w:rsidR="003A42BC" w:rsidRPr="006B58CE" w:rsidRDefault="003A42BC" w:rsidP="007346D4">
            <w:pPr>
              <w:spacing w:after="0"/>
              <w:rPr>
                <w:sz w:val="22"/>
                <w:szCs w:val="22"/>
                <w:lang w:val="en-US"/>
              </w:rPr>
            </w:pPr>
            <w:r w:rsidRPr="006B58CE">
              <w:rPr>
                <w:sz w:val="22"/>
                <w:szCs w:val="22"/>
                <w:lang w:val="en-US"/>
              </w:rPr>
              <w:t>Water source</w:t>
            </w:r>
          </w:p>
        </w:tc>
        <w:tc>
          <w:tcPr>
            <w:tcW w:w="3544" w:type="dxa"/>
          </w:tcPr>
          <w:p w14:paraId="14DDAE1E" w14:textId="6304307A" w:rsidR="003A42BC" w:rsidRPr="006B58CE" w:rsidRDefault="003A42BC" w:rsidP="007346D4">
            <w:pPr>
              <w:spacing w:after="0"/>
              <w:rPr>
                <w:sz w:val="22"/>
                <w:szCs w:val="22"/>
                <w:lang w:val="en-US"/>
              </w:rPr>
            </w:pPr>
            <w:r w:rsidRPr="006B58CE">
              <w:rPr>
                <w:sz w:val="22"/>
                <w:szCs w:val="22"/>
                <w:lang w:val="en-US"/>
              </w:rPr>
              <w:t>Sourcing from distant reservoirs</w:t>
            </w:r>
          </w:p>
        </w:tc>
        <w:tc>
          <w:tcPr>
            <w:tcW w:w="2358" w:type="dxa"/>
          </w:tcPr>
          <w:p w14:paraId="176D7B7C" w14:textId="75FC7680" w:rsidR="003A42BC" w:rsidRPr="006B58CE" w:rsidRDefault="00B8309B" w:rsidP="007346D4">
            <w:pPr>
              <w:spacing w:after="0"/>
              <w:jc w:val="center"/>
              <w:rPr>
                <w:sz w:val="22"/>
                <w:szCs w:val="22"/>
                <w:lang w:val="en-US"/>
              </w:rPr>
            </w:pPr>
            <w:r w:rsidRPr="006B58CE">
              <w:rPr>
                <w:sz w:val="22"/>
                <w:szCs w:val="22"/>
                <w:lang w:val="en-US"/>
              </w:rPr>
              <w:t>4</w:t>
            </w:r>
            <w:r w:rsidR="003A42BC" w:rsidRPr="006B58CE">
              <w:rPr>
                <w:sz w:val="22"/>
                <w:szCs w:val="22"/>
                <w:lang w:val="en-US"/>
              </w:rPr>
              <w:t>0%</w:t>
            </w:r>
          </w:p>
        </w:tc>
      </w:tr>
      <w:tr w:rsidR="003A42BC" w:rsidRPr="006B58CE" w14:paraId="5568BB05" w14:textId="77777777" w:rsidTr="007F366F">
        <w:tc>
          <w:tcPr>
            <w:tcW w:w="3114" w:type="dxa"/>
            <w:vMerge/>
          </w:tcPr>
          <w:p w14:paraId="188DDA5F" w14:textId="77777777" w:rsidR="003A42BC" w:rsidRPr="006B58CE" w:rsidRDefault="003A42BC" w:rsidP="007346D4">
            <w:pPr>
              <w:spacing w:after="0"/>
              <w:rPr>
                <w:sz w:val="22"/>
                <w:szCs w:val="22"/>
                <w:lang w:val="en-US"/>
              </w:rPr>
            </w:pPr>
          </w:p>
        </w:tc>
        <w:tc>
          <w:tcPr>
            <w:tcW w:w="3544" w:type="dxa"/>
          </w:tcPr>
          <w:p w14:paraId="14FF292F" w14:textId="198A77FB" w:rsidR="003A42BC" w:rsidRPr="006B58CE" w:rsidRDefault="003A42BC" w:rsidP="007346D4">
            <w:pPr>
              <w:spacing w:after="0"/>
              <w:rPr>
                <w:sz w:val="22"/>
                <w:szCs w:val="22"/>
                <w:lang w:val="en-US"/>
              </w:rPr>
            </w:pPr>
            <w:r w:rsidRPr="006B58CE">
              <w:rPr>
                <w:sz w:val="22"/>
                <w:szCs w:val="22"/>
                <w:lang w:val="en-US"/>
              </w:rPr>
              <w:t>Sourcing from storage tanks/ponds</w:t>
            </w:r>
          </w:p>
        </w:tc>
        <w:tc>
          <w:tcPr>
            <w:tcW w:w="2358" w:type="dxa"/>
          </w:tcPr>
          <w:p w14:paraId="1BDBAC2B" w14:textId="0025C312" w:rsidR="003A42BC" w:rsidRPr="006B58CE" w:rsidRDefault="009447B3" w:rsidP="007346D4">
            <w:pPr>
              <w:spacing w:after="0"/>
              <w:jc w:val="center"/>
              <w:rPr>
                <w:sz w:val="22"/>
                <w:szCs w:val="22"/>
                <w:lang w:val="en-US"/>
              </w:rPr>
            </w:pPr>
            <w:r w:rsidRPr="006B58CE">
              <w:rPr>
                <w:sz w:val="22"/>
                <w:szCs w:val="22"/>
                <w:lang w:val="en-US"/>
              </w:rPr>
              <w:t>2</w:t>
            </w:r>
            <w:r w:rsidR="003A42BC" w:rsidRPr="006B58CE">
              <w:rPr>
                <w:sz w:val="22"/>
                <w:szCs w:val="22"/>
                <w:lang w:val="en-US"/>
              </w:rPr>
              <w:t>0%</w:t>
            </w:r>
          </w:p>
        </w:tc>
      </w:tr>
      <w:tr w:rsidR="003A42BC" w:rsidRPr="006B58CE" w14:paraId="7093F8C7" w14:textId="77777777" w:rsidTr="007F366F">
        <w:tc>
          <w:tcPr>
            <w:tcW w:w="3114" w:type="dxa"/>
            <w:vMerge/>
          </w:tcPr>
          <w:p w14:paraId="2DDBA102" w14:textId="77777777" w:rsidR="003A42BC" w:rsidRPr="006B58CE" w:rsidRDefault="003A42BC" w:rsidP="007346D4">
            <w:pPr>
              <w:spacing w:after="0"/>
              <w:rPr>
                <w:sz w:val="22"/>
                <w:szCs w:val="22"/>
                <w:lang w:val="en-US"/>
              </w:rPr>
            </w:pPr>
          </w:p>
        </w:tc>
        <w:tc>
          <w:tcPr>
            <w:tcW w:w="3544" w:type="dxa"/>
          </w:tcPr>
          <w:p w14:paraId="5DBC9CAC" w14:textId="254210DD" w:rsidR="003A42BC" w:rsidRPr="006B58CE" w:rsidRDefault="003A42BC" w:rsidP="007346D4">
            <w:pPr>
              <w:spacing w:after="0"/>
              <w:rPr>
                <w:sz w:val="22"/>
                <w:szCs w:val="22"/>
                <w:lang w:val="en-US"/>
              </w:rPr>
            </w:pPr>
            <w:r w:rsidRPr="006B58CE">
              <w:rPr>
                <w:sz w:val="22"/>
                <w:szCs w:val="22"/>
                <w:lang w:val="en-US"/>
              </w:rPr>
              <w:t>Sourcing and pumping groundwater</w:t>
            </w:r>
          </w:p>
        </w:tc>
        <w:tc>
          <w:tcPr>
            <w:tcW w:w="2358" w:type="dxa"/>
          </w:tcPr>
          <w:p w14:paraId="27D34F3F" w14:textId="69E57504" w:rsidR="003A42BC" w:rsidRPr="006B58CE" w:rsidRDefault="003A42BC" w:rsidP="007346D4">
            <w:pPr>
              <w:spacing w:after="0"/>
              <w:jc w:val="center"/>
              <w:rPr>
                <w:sz w:val="22"/>
                <w:szCs w:val="22"/>
                <w:lang w:val="en-US"/>
              </w:rPr>
            </w:pPr>
            <w:r w:rsidRPr="006B58CE">
              <w:rPr>
                <w:sz w:val="22"/>
                <w:szCs w:val="22"/>
                <w:lang w:val="en-US"/>
              </w:rPr>
              <w:t>20%</w:t>
            </w:r>
          </w:p>
        </w:tc>
      </w:tr>
      <w:tr w:rsidR="003A42BC" w:rsidRPr="006B58CE" w14:paraId="7082930D" w14:textId="77777777" w:rsidTr="007F366F">
        <w:tc>
          <w:tcPr>
            <w:tcW w:w="3114" w:type="dxa"/>
            <w:vMerge/>
          </w:tcPr>
          <w:p w14:paraId="2BBC6D5F" w14:textId="77777777" w:rsidR="003A42BC" w:rsidRPr="006B58CE" w:rsidRDefault="003A42BC" w:rsidP="007346D4">
            <w:pPr>
              <w:spacing w:after="0"/>
              <w:rPr>
                <w:sz w:val="22"/>
                <w:szCs w:val="22"/>
                <w:lang w:val="en-US"/>
              </w:rPr>
            </w:pPr>
          </w:p>
        </w:tc>
        <w:tc>
          <w:tcPr>
            <w:tcW w:w="3544" w:type="dxa"/>
          </w:tcPr>
          <w:p w14:paraId="76BC8CBB" w14:textId="2448733D" w:rsidR="003A42BC" w:rsidRPr="006B58CE" w:rsidRDefault="009447B3" w:rsidP="007346D4">
            <w:pPr>
              <w:spacing w:after="0"/>
              <w:rPr>
                <w:sz w:val="22"/>
                <w:szCs w:val="22"/>
                <w:lang w:val="en-US"/>
              </w:rPr>
            </w:pPr>
            <w:r w:rsidRPr="006B58CE">
              <w:rPr>
                <w:sz w:val="22"/>
                <w:szCs w:val="22"/>
                <w:lang w:val="en-US"/>
              </w:rPr>
              <w:t>Treating</w:t>
            </w:r>
            <w:r w:rsidR="009B1479" w:rsidRPr="006B58CE">
              <w:rPr>
                <w:sz w:val="22"/>
                <w:szCs w:val="22"/>
                <w:lang w:val="en-US"/>
              </w:rPr>
              <w:t xml:space="preserve"> </w:t>
            </w:r>
            <w:r w:rsidR="003A42BC" w:rsidRPr="006B58CE">
              <w:rPr>
                <w:sz w:val="22"/>
                <w:szCs w:val="22"/>
                <w:lang w:val="en-US"/>
              </w:rPr>
              <w:t>surface water</w:t>
            </w:r>
            <w:r w:rsidRPr="006B58CE">
              <w:rPr>
                <w:sz w:val="22"/>
                <w:szCs w:val="22"/>
                <w:lang w:val="en-US"/>
              </w:rPr>
              <w:t xml:space="preserve"> or reusing wastewater</w:t>
            </w:r>
          </w:p>
        </w:tc>
        <w:tc>
          <w:tcPr>
            <w:tcW w:w="2358" w:type="dxa"/>
          </w:tcPr>
          <w:p w14:paraId="3A6FDD1E" w14:textId="02D34799" w:rsidR="003A42BC" w:rsidRPr="006B58CE" w:rsidRDefault="003A42BC" w:rsidP="007346D4">
            <w:pPr>
              <w:spacing w:after="0"/>
              <w:jc w:val="center"/>
              <w:rPr>
                <w:sz w:val="22"/>
                <w:szCs w:val="22"/>
                <w:lang w:val="en-US"/>
              </w:rPr>
            </w:pPr>
            <w:r w:rsidRPr="006B58CE">
              <w:rPr>
                <w:sz w:val="22"/>
                <w:szCs w:val="22"/>
                <w:lang w:val="en-US"/>
              </w:rPr>
              <w:t>50%</w:t>
            </w:r>
          </w:p>
        </w:tc>
      </w:tr>
      <w:tr w:rsidR="003A42BC" w:rsidRPr="006B58CE" w14:paraId="11562295" w14:textId="77777777" w:rsidTr="007F366F">
        <w:tc>
          <w:tcPr>
            <w:tcW w:w="3114" w:type="dxa"/>
            <w:vMerge/>
          </w:tcPr>
          <w:p w14:paraId="7CF20372" w14:textId="77777777" w:rsidR="003A42BC" w:rsidRPr="006B58CE" w:rsidRDefault="003A42BC" w:rsidP="007346D4">
            <w:pPr>
              <w:spacing w:after="0"/>
              <w:rPr>
                <w:sz w:val="22"/>
                <w:szCs w:val="22"/>
                <w:lang w:val="en-US"/>
              </w:rPr>
            </w:pPr>
          </w:p>
        </w:tc>
        <w:tc>
          <w:tcPr>
            <w:tcW w:w="3544" w:type="dxa"/>
          </w:tcPr>
          <w:p w14:paraId="6B7B28CB" w14:textId="66C9AB51" w:rsidR="003A42BC" w:rsidRPr="006B58CE" w:rsidRDefault="003A42BC" w:rsidP="007346D4">
            <w:pPr>
              <w:spacing w:after="0"/>
              <w:rPr>
                <w:sz w:val="22"/>
                <w:szCs w:val="22"/>
                <w:lang w:val="en-US"/>
              </w:rPr>
            </w:pPr>
            <w:r w:rsidRPr="006B58CE">
              <w:rPr>
                <w:sz w:val="22"/>
                <w:szCs w:val="22"/>
                <w:lang w:val="en-US"/>
              </w:rPr>
              <w:t>Sea water (desalinization)</w:t>
            </w:r>
          </w:p>
        </w:tc>
        <w:tc>
          <w:tcPr>
            <w:tcW w:w="2358" w:type="dxa"/>
          </w:tcPr>
          <w:p w14:paraId="6ED8E1AA" w14:textId="703B1134" w:rsidR="003A42BC" w:rsidRPr="006B58CE" w:rsidRDefault="003A42BC" w:rsidP="007346D4">
            <w:pPr>
              <w:spacing w:after="0"/>
              <w:jc w:val="center"/>
              <w:rPr>
                <w:sz w:val="22"/>
                <w:szCs w:val="22"/>
                <w:lang w:val="en-US"/>
              </w:rPr>
            </w:pPr>
            <w:r w:rsidRPr="006B58CE">
              <w:rPr>
                <w:sz w:val="22"/>
                <w:szCs w:val="22"/>
                <w:lang w:val="en-US"/>
              </w:rPr>
              <w:t>100%</w:t>
            </w:r>
          </w:p>
        </w:tc>
      </w:tr>
      <w:tr w:rsidR="003A42BC" w:rsidRPr="006B58CE" w14:paraId="54DE149D" w14:textId="77777777" w:rsidTr="007F366F">
        <w:tc>
          <w:tcPr>
            <w:tcW w:w="3114" w:type="dxa"/>
            <w:vMerge w:val="restart"/>
          </w:tcPr>
          <w:p w14:paraId="527824D6" w14:textId="4C970303" w:rsidR="003A42BC" w:rsidRPr="006B58CE" w:rsidRDefault="003A42BC" w:rsidP="007346D4">
            <w:pPr>
              <w:spacing w:after="0"/>
              <w:rPr>
                <w:sz w:val="22"/>
                <w:szCs w:val="22"/>
                <w:lang w:val="en-US"/>
              </w:rPr>
            </w:pPr>
            <w:r w:rsidRPr="006B58CE">
              <w:rPr>
                <w:sz w:val="22"/>
                <w:szCs w:val="22"/>
                <w:lang w:val="en-US"/>
              </w:rPr>
              <w:t>Conveyance to treatment plant</w:t>
            </w:r>
            <w:r w:rsidR="009B1479" w:rsidRPr="006B58CE">
              <w:rPr>
                <w:sz w:val="22"/>
                <w:szCs w:val="22"/>
                <w:lang w:val="en-US"/>
              </w:rPr>
              <w:t xml:space="preserve"> (additional conveyance routes)</w:t>
            </w:r>
          </w:p>
        </w:tc>
        <w:tc>
          <w:tcPr>
            <w:tcW w:w="3544" w:type="dxa"/>
          </w:tcPr>
          <w:p w14:paraId="662A032D" w14:textId="54C99967" w:rsidR="003A42BC" w:rsidRPr="006B58CE" w:rsidRDefault="003A42BC" w:rsidP="007346D4">
            <w:pPr>
              <w:spacing w:after="0"/>
              <w:rPr>
                <w:sz w:val="22"/>
                <w:szCs w:val="22"/>
                <w:lang w:val="en-US"/>
              </w:rPr>
            </w:pPr>
            <w:r w:rsidRPr="006B58CE">
              <w:rPr>
                <w:sz w:val="22"/>
                <w:szCs w:val="22"/>
                <w:lang w:val="en-US"/>
              </w:rPr>
              <w:t>Pipeline</w:t>
            </w:r>
            <w:r w:rsidR="00B8309B" w:rsidRPr="006B58CE">
              <w:rPr>
                <w:sz w:val="22"/>
                <w:szCs w:val="22"/>
                <w:lang w:val="en-US"/>
              </w:rPr>
              <w:t xml:space="preserve"> (long transmission)</w:t>
            </w:r>
          </w:p>
        </w:tc>
        <w:tc>
          <w:tcPr>
            <w:tcW w:w="2358" w:type="dxa"/>
          </w:tcPr>
          <w:p w14:paraId="74C8C297" w14:textId="52C53586" w:rsidR="003A42BC" w:rsidRPr="006B58CE" w:rsidRDefault="00B8309B" w:rsidP="007346D4">
            <w:pPr>
              <w:spacing w:after="0"/>
              <w:jc w:val="center"/>
              <w:rPr>
                <w:sz w:val="22"/>
                <w:szCs w:val="22"/>
                <w:lang w:val="en-US"/>
              </w:rPr>
            </w:pPr>
            <w:r w:rsidRPr="006B58CE">
              <w:rPr>
                <w:sz w:val="22"/>
                <w:szCs w:val="22"/>
                <w:lang w:val="en-US"/>
              </w:rPr>
              <w:t>3</w:t>
            </w:r>
            <w:r w:rsidR="003A42BC" w:rsidRPr="006B58CE">
              <w:rPr>
                <w:sz w:val="22"/>
                <w:szCs w:val="22"/>
                <w:lang w:val="en-US"/>
              </w:rPr>
              <w:t>0%</w:t>
            </w:r>
          </w:p>
        </w:tc>
      </w:tr>
      <w:tr w:rsidR="003A42BC" w:rsidRPr="006B58CE" w14:paraId="654A6506" w14:textId="77777777" w:rsidTr="007F366F">
        <w:tc>
          <w:tcPr>
            <w:tcW w:w="3114" w:type="dxa"/>
            <w:vMerge/>
          </w:tcPr>
          <w:p w14:paraId="5E949BB3" w14:textId="77777777" w:rsidR="003A42BC" w:rsidRPr="006B58CE" w:rsidRDefault="003A42BC" w:rsidP="007346D4">
            <w:pPr>
              <w:spacing w:after="0"/>
              <w:rPr>
                <w:sz w:val="22"/>
                <w:szCs w:val="22"/>
                <w:lang w:val="en-US"/>
              </w:rPr>
            </w:pPr>
          </w:p>
        </w:tc>
        <w:tc>
          <w:tcPr>
            <w:tcW w:w="3544" w:type="dxa"/>
          </w:tcPr>
          <w:p w14:paraId="06260383" w14:textId="53FA0F49" w:rsidR="003A42BC" w:rsidRPr="006B58CE" w:rsidRDefault="00B8309B" w:rsidP="007346D4">
            <w:pPr>
              <w:spacing w:after="0"/>
              <w:rPr>
                <w:sz w:val="22"/>
                <w:szCs w:val="22"/>
                <w:lang w:val="en-US"/>
              </w:rPr>
            </w:pPr>
            <w:r w:rsidRPr="006B58CE">
              <w:rPr>
                <w:sz w:val="22"/>
                <w:szCs w:val="22"/>
                <w:lang w:val="en-US"/>
              </w:rPr>
              <w:t>Pipes or c</w:t>
            </w:r>
            <w:r w:rsidR="003A42BC" w:rsidRPr="006B58CE">
              <w:rPr>
                <w:sz w:val="22"/>
                <w:szCs w:val="22"/>
                <w:lang w:val="en-US"/>
              </w:rPr>
              <w:t>anals</w:t>
            </w:r>
            <w:r w:rsidRPr="006B58CE">
              <w:rPr>
                <w:sz w:val="22"/>
                <w:szCs w:val="22"/>
                <w:lang w:val="en-US"/>
              </w:rPr>
              <w:t xml:space="preserve"> (short transmission)</w:t>
            </w:r>
          </w:p>
        </w:tc>
        <w:tc>
          <w:tcPr>
            <w:tcW w:w="2358" w:type="dxa"/>
          </w:tcPr>
          <w:p w14:paraId="7B617820" w14:textId="7C4B517D" w:rsidR="003A42BC" w:rsidRPr="006B58CE" w:rsidRDefault="00B8309B" w:rsidP="007346D4">
            <w:pPr>
              <w:spacing w:after="0"/>
              <w:jc w:val="center"/>
              <w:rPr>
                <w:sz w:val="22"/>
                <w:szCs w:val="22"/>
                <w:lang w:val="en-US"/>
              </w:rPr>
            </w:pPr>
            <w:r w:rsidRPr="006B58CE">
              <w:rPr>
                <w:sz w:val="22"/>
                <w:szCs w:val="22"/>
                <w:lang w:val="en-US"/>
              </w:rPr>
              <w:t>1</w:t>
            </w:r>
            <w:r w:rsidR="003A42BC" w:rsidRPr="006B58CE">
              <w:rPr>
                <w:sz w:val="22"/>
                <w:szCs w:val="22"/>
                <w:lang w:val="en-US"/>
              </w:rPr>
              <w:t>0%</w:t>
            </w:r>
          </w:p>
        </w:tc>
      </w:tr>
      <w:tr w:rsidR="003A42BC" w:rsidRPr="006B58CE" w14:paraId="7D68CC99" w14:textId="77777777" w:rsidTr="007F366F">
        <w:tc>
          <w:tcPr>
            <w:tcW w:w="3114" w:type="dxa"/>
          </w:tcPr>
          <w:p w14:paraId="3CE9C2C2" w14:textId="00FB5022" w:rsidR="003A42BC" w:rsidRPr="006B58CE" w:rsidRDefault="003A42BC" w:rsidP="007346D4">
            <w:pPr>
              <w:spacing w:after="0"/>
              <w:rPr>
                <w:sz w:val="22"/>
                <w:szCs w:val="22"/>
                <w:lang w:val="en-US"/>
              </w:rPr>
            </w:pPr>
            <w:r w:rsidRPr="006B58CE">
              <w:rPr>
                <w:sz w:val="22"/>
                <w:szCs w:val="22"/>
                <w:lang w:val="en-US"/>
              </w:rPr>
              <w:t>Distribution to household</w:t>
            </w:r>
          </w:p>
        </w:tc>
        <w:tc>
          <w:tcPr>
            <w:tcW w:w="3544" w:type="dxa"/>
          </w:tcPr>
          <w:p w14:paraId="6EE171ED" w14:textId="4861E7C4" w:rsidR="003A42BC" w:rsidRPr="006B58CE" w:rsidRDefault="003A42BC" w:rsidP="007346D4">
            <w:pPr>
              <w:spacing w:after="0"/>
              <w:rPr>
                <w:sz w:val="22"/>
                <w:szCs w:val="22"/>
                <w:lang w:val="en-US"/>
              </w:rPr>
            </w:pPr>
            <w:r w:rsidRPr="006B58CE">
              <w:rPr>
                <w:sz w:val="22"/>
                <w:szCs w:val="22"/>
                <w:lang w:val="en-US"/>
              </w:rPr>
              <w:t>Reduce non-revenue water</w:t>
            </w:r>
          </w:p>
        </w:tc>
        <w:tc>
          <w:tcPr>
            <w:tcW w:w="2358" w:type="dxa"/>
          </w:tcPr>
          <w:p w14:paraId="59DC8F0D" w14:textId="1AB69CA3" w:rsidR="003A42BC" w:rsidRPr="006B58CE" w:rsidRDefault="003A42BC" w:rsidP="007346D4">
            <w:pPr>
              <w:spacing w:after="0"/>
              <w:jc w:val="center"/>
              <w:rPr>
                <w:sz w:val="22"/>
                <w:szCs w:val="22"/>
                <w:lang w:val="en-US"/>
              </w:rPr>
            </w:pPr>
            <w:r w:rsidRPr="006B58CE">
              <w:rPr>
                <w:sz w:val="22"/>
                <w:szCs w:val="22"/>
                <w:lang w:val="en-US"/>
              </w:rPr>
              <w:t>20%</w:t>
            </w:r>
          </w:p>
        </w:tc>
      </w:tr>
      <w:tr w:rsidR="003A42BC" w:rsidRPr="006B58CE" w14:paraId="157D8260" w14:textId="77777777" w:rsidTr="007F366F">
        <w:tc>
          <w:tcPr>
            <w:tcW w:w="3114" w:type="dxa"/>
            <w:vMerge w:val="restart"/>
          </w:tcPr>
          <w:p w14:paraId="0FC9DD52" w14:textId="18DE67FF" w:rsidR="003A42BC" w:rsidRPr="006B58CE" w:rsidRDefault="003A42BC" w:rsidP="007346D4">
            <w:pPr>
              <w:spacing w:after="0"/>
              <w:rPr>
                <w:sz w:val="22"/>
                <w:szCs w:val="22"/>
                <w:lang w:val="en-US"/>
              </w:rPr>
            </w:pPr>
            <w:r w:rsidRPr="006B58CE">
              <w:rPr>
                <w:sz w:val="22"/>
                <w:szCs w:val="22"/>
                <w:lang w:val="en-US"/>
              </w:rPr>
              <w:t>Household use</w:t>
            </w:r>
          </w:p>
        </w:tc>
        <w:tc>
          <w:tcPr>
            <w:tcW w:w="3544" w:type="dxa"/>
          </w:tcPr>
          <w:p w14:paraId="4E3C4630" w14:textId="383BB572" w:rsidR="003A42BC" w:rsidRPr="006B58CE" w:rsidRDefault="003A42BC" w:rsidP="007346D4">
            <w:pPr>
              <w:spacing w:after="0"/>
              <w:rPr>
                <w:sz w:val="22"/>
                <w:szCs w:val="22"/>
                <w:lang w:val="en-US"/>
              </w:rPr>
            </w:pPr>
            <w:r w:rsidRPr="006B58CE">
              <w:rPr>
                <w:sz w:val="22"/>
                <w:szCs w:val="22"/>
                <w:lang w:val="en-US"/>
              </w:rPr>
              <w:t>Pricing measures (meter</w:t>
            </w:r>
            <w:r w:rsidR="009B1479" w:rsidRPr="006B58CE">
              <w:rPr>
                <w:sz w:val="22"/>
                <w:szCs w:val="22"/>
                <w:lang w:val="en-US"/>
              </w:rPr>
              <w:t>ing</w:t>
            </w:r>
            <w:r w:rsidRPr="006B58CE">
              <w:rPr>
                <w:sz w:val="22"/>
                <w:szCs w:val="22"/>
                <w:lang w:val="en-US"/>
              </w:rPr>
              <w:t>)</w:t>
            </w:r>
          </w:p>
        </w:tc>
        <w:tc>
          <w:tcPr>
            <w:tcW w:w="2358" w:type="dxa"/>
          </w:tcPr>
          <w:p w14:paraId="795D9080" w14:textId="75B67FE0" w:rsidR="003A42BC" w:rsidRPr="006B58CE" w:rsidRDefault="003A42BC" w:rsidP="007346D4">
            <w:pPr>
              <w:spacing w:after="0"/>
              <w:jc w:val="center"/>
              <w:rPr>
                <w:sz w:val="22"/>
                <w:szCs w:val="22"/>
                <w:lang w:val="en-US"/>
              </w:rPr>
            </w:pPr>
            <w:r w:rsidRPr="006B58CE">
              <w:rPr>
                <w:sz w:val="22"/>
                <w:szCs w:val="22"/>
                <w:lang w:val="en-US"/>
              </w:rPr>
              <w:t>10%</w:t>
            </w:r>
          </w:p>
        </w:tc>
      </w:tr>
      <w:tr w:rsidR="003A42BC" w:rsidRPr="006B58CE" w14:paraId="3F6BDB4D" w14:textId="77777777" w:rsidTr="007F366F">
        <w:tc>
          <w:tcPr>
            <w:tcW w:w="3114" w:type="dxa"/>
            <w:vMerge/>
          </w:tcPr>
          <w:p w14:paraId="40DD745E" w14:textId="77777777" w:rsidR="003A42BC" w:rsidRPr="006B58CE" w:rsidRDefault="003A42BC" w:rsidP="007346D4">
            <w:pPr>
              <w:spacing w:after="0"/>
              <w:rPr>
                <w:sz w:val="22"/>
                <w:szCs w:val="22"/>
                <w:lang w:val="en-US"/>
              </w:rPr>
            </w:pPr>
          </w:p>
        </w:tc>
        <w:tc>
          <w:tcPr>
            <w:tcW w:w="3544" w:type="dxa"/>
          </w:tcPr>
          <w:p w14:paraId="0AC61424" w14:textId="0B52A677" w:rsidR="003A42BC" w:rsidRPr="006B58CE" w:rsidRDefault="003A42BC" w:rsidP="007346D4">
            <w:pPr>
              <w:spacing w:after="0"/>
              <w:rPr>
                <w:sz w:val="22"/>
                <w:szCs w:val="22"/>
                <w:lang w:val="en-US"/>
              </w:rPr>
            </w:pPr>
            <w:r w:rsidRPr="006B58CE">
              <w:rPr>
                <w:sz w:val="22"/>
                <w:szCs w:val="22"/>
                <w:lang w:val="en-US"/>
              </w:rPr>
              <w:t>Non-pricing measures</w:t>
            </w:r>
            <w:r w:rsidR="009B1479" w:rsidRPr="006B58CE">
              <w:rPr>
                <w:sz w:val="22"/>
                <w:szCs w:val="22"/>
                <w:lang w:val="en-US"/>
              </w:rPr>
              <w:t xml:space="preserve"> (awareness)</w:t>
            </w:r>
          </w:p>
        </w:tc>
        <w:tc>
          <w:tcPr>
            <w:tcW w:w="2358" w:type="dxa"/>
          </w:tcPr>
          <w:p w14:paraId="6BFF6252" w14:textId="17A0070C" w:rsidR="003A42BC" w:rsidRPr="006B58CE" w:rsidRDefault="003A42BC" w:rsidP="007346D4">
            <w:pPr>
              <w:spacing w:after="0"/>
              <w:jc w:val="center"/>
              <w:rPr>
                <w:sz w:val="22"/>
                <w:szCs w:val="22"/>
                <w:lang w:val="en-US"/>
              </w:rPr>
            </w:pPr>
            <w:r w:rsidRPr="006B58CE">
              <w:rPr>
                <w:sz w:val="22"/>
                <w:szCs w:val="22"/>
                <w:lang w:val="en-US"/>
              </w:rPr>
              <w:t>10%</w:t>
            </w:r>
          </w:p>
        </w:tc>
      </w:tr>
    </w:tbl>
    <w:p w14:paraId="562B2A1B" w14:textId="680B3A8A" w:rsidR="004D1F03" w:rsidRPr="006B58CE" w:rsidRDefault="009100DE" w:rsidP="0039582E">
      <w:pPr>
        <w:rPr>
          <w:sz w:val="20"/>
          <w:szCs w:val="20"/>
          <w:lang w:val="en-US"/>
        </w:rPr>
      </w:pPr>
      <w:r w:rsidRPr="006B58CE">
        <w:rPr>
          <w:sz w:val="20"/>
          <w:szCs w:val="20"/>
          <w:lang w:val="en-US"/>
        </w:rPr>
        <w:t>Source: author estimates</w:t>
      </w:r>
    </w:p>
    <w:p w14:paraId="3DD1DAAE" w14:textId="77777777" w:rsidR="009100DE" w:rsidRPr="006B58CE" w:rsidRDefault="009100DE" w:rsidP="0039582E">
      <w:pPr>
        <w:rPr>
          <w:lang w:val="en-US"/>
        </w:rPr>
      </w:pPr>
    </w:p>
    <w:p w14:paraId="5558BBD4" w14:textId="03F39933" w:rsidR="000A14E7" w:rsidRPr="006B58CE" w:rsidRDefault="00167CFE" w:rsidP="00167CFE">
      <w:pPr>
        <w:pStyle w:val="Heading2"/>
        <w:rPr>
          <w:lang w:val="en-US"/>
        </w:rPr>
      </w:pPr>
      <w:bookmarkStart w:id="5" w:name="_Toc167200236"/>
      <w:r w:rsidRPr="006B58CE">
        <w:rPr>
          <w:lang w:val="en-US"/>
        </w:rPr>
        <w:t xml:space="preserve">2.4 </w:t>
      </w:r>
      <w:r w:rsidR="003665B2" w:rsidRPr="006B58CE">
        <w:rPr>
          <w:lang w:val="en-US"/>
        </w:rPr>
        <w:t>Costs of p</w:t>
      </w:r>
      <w:r w:rsidR="000A14E7" w:rsidRPr="006B58CE">
        <w:rPr>
          <w:lang w:val="en-US"/>
        </w:rPr>
        <w:t xml:space="preserve">rotecting </w:t>
      </w:r>
      <w:r w:rsidRPr="006B58CE">
        <w:rPr>
          <w:lang w:val="en-US"/>
        </w:rPr>
        <w:t>water</w:t>
      </w:r>
      <w:r w:rsidR="000A14E7" w:rsidRPr="006B58CE">
        <w:rPr>
          <w:lang w:val="en-US"/>
        </w:rPr>
        <w:t xml:space="preserve"> infrastructure against flood risk</w:t>
      </w:r>
      <w:bookmarkEnd w:id="5"/>
    </w:p>
    <w:p w14:paraId="6FE1A8D8" w14:textId="6E3AABA4" w:rsidR="006B7EC7" w:rsidRPr="006B58CE" w:rsidRDefault="006B7EC7" w:rsidP="006B7EC7">
      <w:pPr>
        <w:rPr>
          <w:lang w:val="en-US"/>
        </w:rPr>
      </w:pPr>
      <w:r w:rsidRPr="006B58CE">
        <w:rPr>
          <w:lang w:val="en-US"/>
        </w:rPr>
        <w:t xml:space="preserve">A flood is </w:t>
      </w:r>
      <w:r w:rsidR="005A06C3" w:rsidRPr="006B58CE">
        <w:rPr>
          <w:lang w:val="en-US"/>
        </w:rPr>
        <w:t>an overflow of a large amount of water beyond its normal limits, especially over what is normally dry land</w:t>
      </w:r>
      <w:r w:rsidRPr="006B58CE">
        <w:rPr>
          <w:lang w:val="en-US"/>
        </w:rPr>
        <w:t>.</w:t>
      </w:r>
      <w:r w:rsidR="003D72A1" w:rsidRPr="006B58CE">
        <w:rPr>
          <w:lang w:val="en-US"/>
        </w:rPr>
        <w:t xml:space="preserve"> Floods cause massive socio-economic losses through damage to property and equipment, and prevention normal activities and operations. While floods cannot always be prevented, their impact can be reduced or </w:t>
      </w:r>
      <w:proofErr w:type="spellStart"/>
      <w:r w:rsidR="003D72A1" w:rsidRPr="006B58CE">
        <w:rPr>
          <w:lang w:val="en-US"/>
        </w:rPr>
        <w:t>minimised</w:t>
      </w:r>
      <w:proofErr w:type="spellEnd"/>
      <w:r w:rsidR="003D72A1" w:rsidRPr="006B58CE">
        <w:rPr>
          <w:lang w:val="en-US"/>
        </w:rPr>
        <w:t xml:space="preserve"> by making appropriate choices at infrastructure development phase, as well as a series of good practices (e.g., reducing clogging of urban drains). To avoid unnecessary additional costs in already budget-strapped contexts, the ’right’ amount of adaptation is needed, based on reliable climate data and comparing the costs and effectiveness of the programmatic and technology options available.</w:t>
      </w:r>
    </w:p>
    <w:p w14:paraId="3F17653F" w14:textId="786FD535" w:rsidR="006B7EC7" w:rsidRPr="006B58CE" w:rsidRDefault="003D72A1" w:rsidP="006B7EC7">
      <w:pPr>
        <w:rPr>
          <w:lang w:val="en-US"/>
        </w:rPr>
      </w:pPr>
      <w:r w:rsidRPr="006B58CE">
        <w:rPr>
          <w:lang w:val="en-US"/>
        </w:rPr>
        <w:t>T</w:t>
      </w:r>
      <w:r w:rsidR="006B7EC7" w:rsidRPr="006B58CE">
        <w:rPr>
          <w:lang w:val="en-US"/>
        </w:rPr>
        <w:t xml:space="preserve">he </w:t>
      </w:r>
      <w:r w:rsidRPr="006B58CE">
        <w:rPr>
          <w:lang w:val="en-US"/>
        </w:rPr>
        <w:t xml:space="preserve">methodology for estimating the </w:t>
      </w:r>
      <w:r w:rsidR="006B7EC7" w:rsidRPr="006B58CE">
        <w:rPr>
          <w:lang w:val="en-US"/>
        </w:rPr>
        <w:t>cost</w:t>
      </w:r>
      <w:r w:rsidRPr="006B58CE">
        <w:rPr>
          <w:lang w:val="en-US"/>
        </w:rPr>
        <w:t>s</w:t>
      </w:r>
      <w:r w:rsidR="006B7EC7" w:rsidRPr="006B58CE">
        <w:rPr>
          <w:lang w:val="en-US"/>
        </w:rPr>
        <w:t xml:space="preserve"> of achieving universal coverage of water services </w:t>
      </w:r>
      <w:r w:rsidRPr="006B58CE">
        <w:rPr>
          <w:lang w:val="en-US"/>
        </w:rPr>
        <w:t xml:space="preserve">was </w:t>
      </w:r>
      <w:r w:rsidR="009B1479" w:rsidRPr="006B58CE">
        <w:rPr>
          <w:lang w:val="en-US"/>
        </w:rPr>
        <w:t>described in section 2.2</w:t>
      </w:r>
      <w:r w:rsidRPr="006B58CE">
        <w:rPr>
          <w:lang w:val="en-US"/>
        </w:rPr>
        <w:t>. T</w:t>
      </w:r>
      <w:r w:rsidR="006B7EC7" w:rsidRPr="006B58CE">
        <w:rPr>
          <w:lang w:val="en-US"/>
        </w:rPr>
        <w:t>wo additional</w:t>
      </w:r>
      <w:r w:rsidR="006B7EC7" w:rsidRPr="006B58CE">
        <w:rPr>
          <w:b/>
          <w:bCs/>
          <w:lang w:val="en-US"/>
        </w:rPr>
        <w:t xml:space="preserve"> </w:t>
      </w:r>
      <w:r w:rsidR="006B7EC7" w:rsidRPr="006B58CE">
        <w:rPr>
          <w:lang w:val="en-US"/>
        </w:rPr>
        <w:t>coverage scenarios are assessed to protect urban populations from floods:</w:t>
      </w:r>
    </w:p>
    <w:p w14:paraId="7F94089C" w14:textId="13FF7B57" w:rsidR="006B7EC7" w:rsidRPr="006B58CE" w:rsidRDefault="006B7EC7" w:rsidP="006B7EC7">
      <w:pPr>
        <w:pStyle w:val="ListParagraph"/>
        <w:numPr>
          <w:ilvl w:val="0"/>
          <w:numId w:val="37"/>
        </w:numPr>
        <w:rPr>
          <w:lang w:val="en-US"/>
        </w:rPr>
      </w:pPr>
      <w:r w:rsidRPr="006B58CE">
        <w:rPr>
          <w:lang w:val="en-US"/>
        </w:rPr>
        <w:t xml:space="preserve">Costs of upgrading current population coverage of urban water services, to achieve greater resilience to floods. This scenario focuses on the </w:t>
      </w:r>
      <w:r w:rsidRPr="006B58CE">
        <w:rPr>
          <w:b/>
          <w:bCs/>
          <w:i/>
          <w:iCs/>
          <w:lang w:val="en-US"/>
        </w:rPr>
        <w:t>existing</w:t>
      </w:r>
      <w:r w:rsidRPr="006B58CE">
        <w:rPr>
          <w:lang w:val="en-US"/>
        </w:rPr>
        <w:t xml:space="preserve"> </w:t>
      </w:r>
      <w:r w:rsidR="003D72A1" w:rsidRPr="006B58CE">
        <w:rPr>
          <w:b/>
          <w:bCs/>
          <w:i/>
          <w:iCs/>
          <w:lang w:val="en-US"/>
        </w:rPr>
        <w:t>water services</w:t>
      </w:r>
      <w:r w:rsidR="003D72A1" w:rsidRPr="006B58CE">
        <w:rPr>
          <w:lang w:val="en-US"/>
        </w:rPr>
        <w:t xml:space="preserve"> </w:t>
      </w:r>
      <w:r w:rsidRPr="006B58CE">
        <w:rPr>
          <w:lang w:val="en-US"/>
        </w:rPr>
        <w:t xml:space="preserve">infrastructure only. Separate cost estimations are made for increasing flood resilience for basic and for safely managed water services. Those with below basic are brought to the basic level of access with flood resilience. </w:t>
      </w:r>
    </w:p>
    <w:p w14:paraId="6D1B49FF" w14:textId="201B1048" w:rsidR="006B7EC7" w:rsidRPr="006B58CE" w:rsidRDefault="006B7EC7" w:rsidP="006B7EC7">
      <w:pPr>
        <w:pStyle w:val="ListParagraph"/>
        <w:numPr>
          <w:ilvl w:val="0"/>
          <w:numId w:val="37"/>
        </w:numPr>
        <w:rPr>
          <w:lang w:val="en-US"/>
        </w:rPr>
      </w:pPr>
      <w:r w:rsidRPr="006B58CE">
        <w:rPr>
          <w:lang w:val="en-US"/>
        </w:rPr>
        <w:t xml:space="preserve">Costs of </w:t>
      </w:r>
      <w:r w:rsidR="003D72A1" w:rsidRPr="006B58CE">
        <w:rPr>
          <w:lang w:val="en-US"/>
        </w:rPr>
        <w:t xml:space="preserve">ensuring </w:t>
      </w:r>
      <w:r w:rsidR="003D72A1" w:rsidRPr="006B58CE">
        <w:rPr>
          <w:b/>
          <w:bCs/>
          <w:i/>
          <w:iCs/>
          <w:lang w:val="en-US"/>
        </w:rPr>
        <w:t>new and expanded water services</w:t>
      </w:r>
      <w:r w:rsidR="003D72A1" w:rsidRPr="006B58CE">
        <w:rPr>
          <w:lang w:val="en-US"/>
        </w:rPr>
        <w:t xml:space="preserve"> have</w:t>
      </w:r>
      <w:r w:rsidRPr="006B58CE">
        <w:rPr>
          <w:lang w:val="en-US"/>
        </w:rPr>
        <w:t xml:space="preserve"> greater resilience to floods. </w:t>
      </w:r>
      <w:r w:rsidR="009B1479" w:rsidRPr="006B58CE">
        <w:rPr>
          <w:lang w:val="en-US"/>
        </w:rPr>
        <w:t xml:space="preserve">This covers the incremental cost of achieving climate resilience on top of the universal access costs described in section 2.2, covering only the population that are unserved in 2022. </w:t>
      </w:r>
      <w:r w:rsidRPr="006B58CE">
        <w:rPr>
          <w:lang w:val="en-US"/>
        </w:rPr>
        <w:t>Separate cost estimations will be made for basic and for safely managed water services.</w:t>
      </w:r>
    </w:p>
    <w:p w14:paraId="5485C2C2" w14:textId="7B71446C" w:rsidR="00832273" w:rsidRPr="006B58CE" w:rsidRDefault="006B7EC7" w:rsidP="00832273">
      <w:pPr>
        <w:rPr>
          <w:lang w:val="en-US"/>
        </w:rPr>
      </w:pPr>
      <w:r w:rsidRPr="006B58CE">
        <w:rPr>
          <w:lang w:val="en-US"/>
        </w:rPr>
        <w:lastRenderedPageBreak/>
        <w:t xml:space="preserve">By comparing these three scenarios, they are implicitly comparing with a ‘no new investment’ business-as-usual scenario, whose </w:t>
      </w:r>
      <w:r w:rsidR="005A06C3" w:rsidRPr="006B58CE">
        <w:rPr>
          <w:lang w:val="en-US"/>
        </w:rPr>
        <w:t xml:space="preserve">investment </w:t>
      </w:r>
      <w:r w:rsidRPr="006B58CE">
        <w:rPr>
          <w:lang w:val="en-US"/>
        </w:rPr>
        <w:t>cost is zero.</w:t>
      </w:r>
      <w:r w:rsidR="009B1479" w:rsidRPr="006B58CE">
        <w:rPr>
          <w:lang w:val="en-US"/>
        </w:rPr>
        <w:t xml:space="preserve"> Figure 1 (earlier) provides a visual presentation of the population covered in the three scenarios.</w:t>
      </w:r>
      <w:r w:rsidR="00832273" w:rsidRPr="006B58CE">
        <w:rPr>
          <w:lang w:val="en-US"/>
        </w:rPr>
        <w:t xml:space="preserve"> An overview of key variables for the calculations is provided in Box 3.</w:t>
      </w:r>
    </w:p>
    <w:p w14:paraId="2A8D69EA" w14:textId="378DCFA1" w:rsidR="00832273" w:rsidRPr="006B58CE" w:rsidRDefault="00832273" w:rsidP="00832273">
      <w:pPr>
        <w:rPr>
          <w:b/>
          <w:bCs/>
          <w:sz w:val="22"/>
          <w:szCs w:val="22"/>
          <w:lang w:val="en-US"/>
        </w:rPr>
      </w:pPr>
      <w:r w:rsidRPr="006B58CE">
        <w:rPr>
          <w:b/>
          <w:bCs/>
          <w:sz w:val="22"/>
          <w:szCs w:val="22"/>
          <w:lang w:val="en-US"/>
        </w:rPr>
        <w:t>Box 3. Key variables for calculation of incremental costs for achieving resilience to floods</w:t>
      </w:r>
    </w:p>
    <w:p w14:paraId="0E24FCE5" w14:textId="77777777" w:rsidR="00832273" w:rsidRPr="006B58CE" w:rsidRDefault="00832273" w:rsidP="00832273">
      <w:pPr>
        <w:rPr>
          <w:b/>
          <w:bCs/>
          <w:lang w:val="en-US"/>
        </w:rPr>
      </w:pPr>
      <w:r w:rsidRPr="006B58CE">
        <w:rPr>
          <w:b/>
          <w:bCs/>
          <w:noProof/>
          <w:lang w:val="en-US"/>
          <w14:ligatures w14:val="standardContextual"/>
        </w:rPr>
        <mc:AlternateContent>
          <mc:Choice Requires="wps">
            <w:drawing>
              <wp:anchor distT="0" distB="0" distL="114300" distR="114300" simplePos="0" relativeHeight="251662336" behindDoc="0" locked="0" layoutInCell="1" allowOverlap="1" wp14:anchorId="48A1B580" wp14:editId="386D6CF5">
                <wp:simplePos x="0" y="0"/>
                <wp:positionH relativeFrom="column">
                  <wp:posOffset>9236</wp:posOffset>
                </wp:positionH>
                <wp:positionV relativeFrom="paragraph">
                  <wp:posOffset>10737</wp:posOffset>
                </wp:positionV>
                <wp:extent cx="5731510" cy="775855"/>
                <wp:effectExtent l="0" t="0" r="8890" b="12065"/>
                <wp:wrapNone/>
                <wp:docPr id="377457422" name="Text Box 2"/>
                <wp:cNvGraphicFramePr/>
                <a:graphic xmlns:a="http://schemas.openxmlformats.org/drawingml/2006/main">
                  <a:graphicData uri="http://schemas.microsoft.com/office/word/2010/wordprocessingShape">
                    <wps:wsp>
                      <wps:cNvSpPr txBox="1"/>
                      <wps:spPr>
                        <a:xfrm>
                          <a:off x="0" y="0"/>
                          <a:ext cx="5731510" cy="775855"/>
                        </a:xfrm>
                        <a:prstGeom prst="rect">
                          <a:avLst/>
                        </a:prstGeom>
                        <a:solidFill>
                          <a:schemeClr val="lt1"/>
                        </a:solidFill>
                        <a:ln w="6350">
                          <a:solidFill>
                            <a:prstClr val="black"/>
                          </a:solidFill>
                        </a:ln>
                      </wps:spPr>
                      <wps:txbx>
                        <w:txbxContent>
                          <w:p w14:paraId="4B41F97E" w14:textId="77777777" w:rsidR="00832273" w:rsidRPr="00232B76" w:rsidRDefault="00832273" w:rsidP="00832273">
                            <w:pPr>
                              <w:rPr>
                                <w:sz w:val="22"/>
                                <w:szCs w:val="22"/>
                              </w:rPr>
                            </w:pPr>
                            <w:r w:rsidRPr="00232B76">
                              <w:rPr>
                                <w:sz w:val="22"/>
                                <w:szCs w:val="22"/>
                              </w:rPr>
                              <w:t xml:space="preserve">Incremental cost </w:t>
                            </w:r>
                            <w:r w:rsidRPr="00232B76">
                              <w:rPr>
                                <w:sz w:val="22"/>
                                <w:szCs w:val="22"/>
                              </w:rPr>
                              <w:tab/>
                              <w:t xml:space="preserve">= </w:t>
                            </w:r>
                            <w:r>
                              <w:rPr>
                                <w:sz w:val="22"/>
                                <w:szCs w:val="22"/>
                              </w:rPr>
                              <w:t xml:space="preserve">   </w:t>
                            </w:r>
                            <w:r w:rsidRPr="00232B76">
                              <w:rPr>
                                <w:sz w:val="22"/>
                                <w:szCs w:val="22"/>
                              </w:rPr>
                              <w:t xml:space="preserve">Population exposed (numbers) </w:t>
                            </w:r>
                            <w:r>
                              <w:rPr>
                                <w:sz w:val="22"/>
                                <w:szCs w:val="22"/>
                              </w:rPr>
                              <w:t xml:space="preserve"> </w:t>
                            </w:r>
                            <w:r w:rsidRPr="00232B76">
                              <w:rPr>
                                <w:sz w:val="22"/>
                                <w:szCs w:val="22"/>
                              </w:rPr>
                              <w:t xml:space="preserve">x </w:t>
                            </w:r>
                            <w:r>
                              <w:rPr>
                                <w:sz w:val="22"/>
                                <w:szCs w:val="22"/>
                              </w:rPr>
                              <w:t xml:space="preserve">  </w:t>
                            </w:r>
                            <w:r w:rsidRPr="00232B76">
                              <w:rPr>
                                <w:sz w:val="22"/>
                                <w:szCs w:val="22"/>
                              </w:rPr>
                              <w:t>Cost premium (US$)</w:t>
                            </w:r>
                          </w:p>
                          <w:p w14:paraId="3D0D2BBE" w14:textId="180DCB4A" w:rsidR="00832273" w:rsidRPr="00232B76" w:rsidRDefault="00832273" w:rsidP="00832273">
                            <w:pPr>
                              <w:rPr>
                                <w:sz w:val="22"/>
                                <w:szCs w:val="22"/>
                              </w:rPr>
                            </w:pPr>
                            <w:r w:rsidRPr="00232B76">
                              <w:rPr>
                                <w:sz w:val="22"/>
                                <w:szCs w:val="22"/>
                              </w:rPr>
                              <w:t xml:space="preserve">Population exposed </w:t>
                            </w:r>
                            <w:r w:rsidRPr="00232B76">
                              <w:rPr>
                                <w:sz w:val="22"/>
                                <w:szCs w:val="22"/>
                              </w:rPr>
                              <w:tab/>
                              <w:t>=</w:t>
                            </w:r>
                            <w:r>
                              <w:rPr>
                                <w:sz w:val="22"/>
                                <w:szCs w:val="22"/>
                              </w:rPr>
                              <w:t xml:space="preserve">    Flood risk</w:t>
                            </w:r>
                            <w:r w:rsidRPr="00232B76">
                              <w:rPr>
                                <w:sz w:val="22"/>
                                <w:szCs w:val="22"/>
                              </w:rPr>
                              <w:t xml:space="preserve"> (by scenario)</w:t>
                            </w:r>
                            <w:r>
                              <w:rPr>
                                <w:sz w:val="22"/>
                                <w:szCs w:val="22"/>
                              </w:rPr>
                              <w:tab/>
                              <w:t xml:space="preserve">     x    </w:t>
                            </w:r>
                            <w:r w:rsidRPr="00232B76">
                              <w:rPr>
                                <w:sz w:val="22"/>
                                <w:szCs w:val="22"/>
                              </w:rPr>
                              <w:t>Urban population exposed</w:t>
                            </w:r>
                          </w:p>
                          <w:p w14:paraId="3D53FC94" w14:textId="77777777" w:rsidR="00832273" w:rsidRPr="00232B76" w:rsidRDefault="00832273" w:rsidP="00832273">
                            <w:pPr>
                              <w:rPr>
                                <w:sz w:val="22"/>
                                <w:szCs w:val="22"/>
                              </w:rPr>
                            </w:pPr>
                            <w:r w:rsidRPr="00232B76">
                              <w:rPr>
                                <w:sz w:val="22"/>
                                <w:szCs w:val="22"/>
                              </w:rPr>
                              <w:t>Cost premium (US$)</w:t>
                            </w:r>
                            <w:r w:rsidRPr="00232B76">
                              <w:rPr>
                                <w:sz w:val="22"/>
                                <w:szCs w:val="22"/>
                              </w:rPr>
                              <w:tab/>
                              <w:t>=</w:t>
                            </w:r>
                            <w:r>
                              <w:rPr>
                                <w:sz w:val="22"/>
                                <w:szCs w:val="22"/>
                              </w:rPr>
                              <w:t xml:space="preserve">    </w:t>
                            </w:r>
                            <w:r w:rsidRPr="00232B76">
                              <w:rPr>
                                <w:sz w:val="22"/>
                                <w:szCs w:val="22"/>
                              </w:rPr>
                              <w:t>Cost premium (%)</w:t>
                            </w:r>
                            <w:r w:rsidRPr="00232B76">
                              <w:rPr>
                                <w:sz w:val="22"/>
                                <w:szCs w:val="22"/>
                              </w:rPr>
                              <w:tab/>
                            </w:r>
                            <w:r>
                              <w:rPr>
                                <w:sz w:val="22"/>
                                <w:szCs w:val="22"/>
                              </w:rPr>
                              <w:tab/>
                              <w:t xml:space="preserve">     </w:t>
                            </w:r>
                            <w:r w:rsidRPr="00232B76">
                              <w:rPr>
                                <w:sz w:val="22"/>
                                <w:szCs w:val="22"/>
                              </w:rPr>
                              <w:t>x</w:t>
                            </w:r>
                            <w:r>
                              <w:rPr>
                                <w:sz w:val="22"/>
                                <w:szCs w:val="22"/>
                              </w:rPr>
                              <w:t xml:space="preserve">    </w:t>
                            </w:r>
                            <w:r w:rsidRPr="00232B76">
                              <w:rPr>
                                <w:sz w:val="22"/>
                                <w:szCs w:val="22"/>
                              </w:rPr>
                              <w:t>Baseline cost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A1B580" id="_x0000_s1028" type="#_x0000_t202" style="position:absolute;margin-left:.75pt;margin-top:.85pt;width:451.3pt;height:61.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" fillcolor="white [3201]" strokeweight=".5pt">
                <v:textbox>
                  <w:txbxContent>
                    <w:p w14:paraId="4B41F97E" w14:textId="77777777" w:rsidR="00832273" w:rsidRPr="00232B76" w:rsidRDefault="00832273" w:rsidP="00832273">
                      <w:pPr>
                        <w:rPr>
                          <w:sz w:val="22"/>
                          <w:szCs w:val="22"/>
                        </w:rPr>
                      </w:pPr>
                      <w:r w:rsidRPr="00232B76">
                        <w:rPr>
                          <w:sz w:val="22"/>
                          <w:szCs w:val="22"/>
                        </w:rPr>
                        <w:t xml:space="preserve">Incremental cost </w:t>
                      </w:r>
                      <w:r w:rsidRPr="00232B76">
                        <w:rPr>
                          <w:sz w:val="22"/>
                          <w:szCs w:val="22"/>
                        </w:rPr>
                        <w:tab/>
                        <w:t xml:space="preserve">= </w:t>
                      </w:r>
                      <w:r>
                        <w:rPr>
                          <w:sz w:val="22"/>
                          <w:szCs w:val="22"/>
                        </w:rPr>
                        <w:t xml:space="preserve">   </w:t>
                      </w:r>
                      <w:r w:rsidRPr="00232B76">
                        <w:rPr>
                          <w:sz w:val="22"/>
                          <w:szCs w:val="22"/>
                        </w:rPr>
                        <w:t xml:space="preserve">Population exposed (numbers) </w:t>
                      </w:r>
                      <w:r>
                        <w:rPr>
                          <w:sz w:val="22"/>
                          <w:szCs w:val="22"/>
                        </w:rPr>
                        <w:t xml:space="preserve"> </w:t>
                      </w:r>
                      <w:r w:rsidRPr="00232B76">
                        <w:rPr>
                          <w:sz w:val="22"/>
                          <w:szCs w:val="22"/>
                        </w:rPr>
                        <w:t xml:space="preserve">x </w:t>
                      </w:r>
                      <w:r>
                        <w:rPr>
                          <w:sz w:val="22"/>
                          <w:szCs w:val="22"/>
                        </w:rPr>
                        <w:t xml:space="preserve">  </w:t>
                      </w:r>
                      <w:r w:rsidRPr="00232B76">
                        <w:rPr>
                          <w:sz w:val="22"/>
                          <w:szCs w:val="22"/>
                        </w:rPr>
                        <w:t>Cost premium (US$)</w:t>
                      </w:r>
                    </w:p>
                    <w:p w14:paraId="3D0D2BBE" w14:textId="180DCB4A" w:rsidR="00832273" w:rsidRPr="00232B76" w:rsidRDefault="00832273" w:rsidP="00832273">
                      <w:pPr>
                        <w:rPr>
                          <w:sz w:val="22"/>
                          <w:szCs w:val="22"/>
                        </w:rPr>
                      </w:pPr>
                      <w:r w:rsidRPr="00232B76">
                        <w:rPr>
                          <w:sz w:val="22"/>
                          <w:szCs w:val="22"/>
                        </w:rPr>
                        <w:t xml:space="preserve">Population exposed </w:t>
                      </w:r>
                      <w:r w:rsidRPr="00232B76">
                        <w:rPr>
                          <w:sz w:val="22"/>
                          <w:szCs w:val="22"/>
                        </w:rPr>
                        <w:tab/>
                        <w:t>=</w:t>
                      </w:r>
                      <w:r>
                        <w:rPr>
                          <w:sz w:val="22"/>
                          <w:szCs w:val="22"/>
                        </w:rPr>
                        <w:t xml:space="preserve">    Flood risk</w:t>
                      </w:r>
                      <w:r w:rsidRPr="00232B76">
                        <w:rPr>
                          <w:sz w:val="22"/>
                          <w:szCs w:val="22"/>
                        </w:rPr>
                        <w:t xml:space="preserve"> (by scenario)</w:t>
                      </w:r>
                      <w:r>
                        <w:rPr>
                          <w:sz w:val="22"/>
                          <w:szCs w:val="22"/>
                        </w:rPr>
                        <w:tab/>
                        <w:t xml:space="preserve">     x    </w:t>
                      </w:r>
                      <w:r w:rsidRPr="00232B76">
                        <w:rPr>
                          <w:sz w:val="22"/>
                          <w:szCs w:val="22"/>
                        </w:rPr>
                        <w:t>Urban population exposed</w:t>
                      </w:r>
                    </w:p>
                    <w:p w14:paraId="3D53FC94" w14:textId="77777777" w:rsidR="00832273" w:rsidRPr="00232B76" w:rsidRDefault="00832273" w:rsidP="00832273">
                      <w:pPr>
                        <w:rPr>
                          <w:sz w:val="22"/>
                          <w:szCs w:val="22"/>
                        </w:rPr>
                      </w:pPr>
                      <w:r w:rsidRPr="00232B76">
                        <w:rPr>
                          <w:sz w:val="22"/>
                          <w:szCs w:val="22"/>
                        </w:rPr>
                        <w:t>Cost premium (US$)</w:t>
                      </w:r>
                      <w:r w:rsidRPr="00232B76">
                        <w:rPr>
                          <w:sz w:val="22"/>
                          <w:szCs w:val="22"/>
                        </w:rPr>
                        <w:tab/>
                        <w:t>=</w:t>
                      </w:r>
                      <w:r>
                        <w:rPr>
                          <w:sz w:val="22"/>
                          <w:szCs w:val="22"/>
                        </w:rPr>
                        <w:t xml:space="preserve">    </w:t>
                      </w:r>
                      <w:r w:rsidRPr="00232B76">
                        <w:rPr>
                          <w:sz w:val="22"/>
                          <w:szCs w:val="22"/>
                        </w:rPr>
                        <w:t>Cost premium (%)</w:t>
                      </w:r>
                      <w:r w:rsidRPr="00232B76">
                        <w:rPr>
                          <w:sz w:val="22"/>
                          <w:szCs w:val="22"/>
                        </w:rPr>
                        <w:tab/>
                      </w:r>
                      <w:r>
                        <w:rPr>
                          <w:sz w:val="22"/>
                          <w:szCs w:val="22"/>
                        </w:rPr>
                        <w:tab/>
                        <w:t xml:space="preserve">     </w:t>
                      </w:r>
                      <w:r w:rsidRPr="00232B76">
                        <w:rPr>
                          <w:sz w:val="22"/>
                          <w:szCs w:val="22"/>
                        </w:rPr>
                        <w:t>x</w:t>
                      </w:r>
                      <w:r>
                        <w:rPr>
                          <w:sz w:val="22"/>
                          <w:szCs w:val="22"/>
                        </w:rPr>
                        <w:t xml:space="preserve">    </w:t>
                      </w:r>
                      <w:r w:rsidRPr="00232B76">
                        <w:rPr>
                          <w:sz w:val="22"/>
                          <w:szCs w:val="22"/>
                        </w:rPr>
                        <w:t>Baseline cost (US$)</w:t>
                      </w:r>
                    </w:p>
                  </w:txbxContent>
                </v:textbox>
              </v:shape>
            </w:pict>
          </mc:Fallback>
        </mc:AlternateContent>
      </w:r>
    </w:p>
    <w:p w14:paraId="3C068A39" w14:textId="77777777" w:rsidR="00832273" w:rsidRPr="006B58CE" w:rsidRDefault="00832273" w:rsidP="00832273">
      <w:pPr>
        <w:rPr>
          <w:lang w:val="en-US"/>
        </w:rPr>
      </w:pPr>
    </w:p>
    <w:p w14:paraId="61F18CEA" w14:textId="77777777" w:rsidR="00832273" w:rsidRPr="006B58CE" w:rsidRDefault="00832273" w:rsidP="00832273">
      <w:pPr>
        <w:rPr>
          <w:lang w:val="en-US"/>
        </w:rPr>
      </w:pPr>
    </w:p>
    <w:p w14:paraId="0AB7CF8B" w14:textId="77777777" w:rsidR="00832273" w:rsidRPr="006B58CE" w:rsidRDefault="00832273" w:rsidP="005364BC">
      <w:pPr>
        <w:spacing w:after="0"/>
        <w:rPr>
          <w:lang w:val="en-US"/>
        </w:rPr>
      </w:pPr>
    </w:p>
    <w:p w14:paraId="1AB67E97" w14:textId="56976A63" w:rsidR="0018454F" w:rsidRPr="006B58CE" w:rsidRDefault="006B7EC7" w:rsidP="0018454F">
      <w:pPr>
        <w:rPr>
          <w:lang w:val="en-US"/>
        </w:rPr>
      </w:pPr>
      <w:r w:rsidRPr="006B58CE">
        <w:rPr>
          <w:lang w:val="en-US"/>
        </w:rPr>
        <w:t>The additional costs of ensuring urban water services are resilient to floods depends on the flood risk and severity of flood.</w:t>
      </w:r>
      <w:r w:rsidR="007848DA" w:rsidRPr="006B58CE">
        <w:rPr>
          <w:lang w:val="en-US"/>
        </w:rPr>
        <w:t xml:space="preserve"> Coastal flooding and riverine flooding are separately evaluated under RCP 4.5 and RCP 8.5 for the year 2050 with a 1 in a </w:t>
      </w:r>
      <w:proofErr w:type="gramStart"/>
      <w:r w:rsidR="007848DA" w:rsidRPr="006B58CE">
        <w:rPr>
          <w:lang w:val="en-US"/>
        </w:rPr>
        <w:t>100 year</w:t>
      </w:r>
      <w:proofErr w:type="gramEnd"/>
      <w:r w:rsidR="007848DA" w:rsidRPr="006B58CE">
        <w:rPr>
          <w:lang w:val="en-US"/>
        </w:rPr>
        <w:t xml:space="preserve"> return period. Riverine flooding draws on GFDL /NOAA data</w:t>
      </w:r>
      <w:r w:rsidR="006B41CB" w:rsidRPr="006B58CE">
        <w:rPr>
          <w:rStyle w:val="EndnoteReference"/>
          <w:lang w:val="en-US"/>
        </w:rPr>
        <w:endnoteReference w:id="25"/>
      </w:r>
      <w:r w:rsidR="006B41CB" w:rsidRPr="006B58CE">
        <w:rPr>
          <w:lang w:val="en-US"/>
        </w:rPr>
        <w:t>. Administrative layers in the database were dissolved to get GADM at the admin 0 level</w:t>
      </w:r>
      <w:r w:rsidR="006B41CB" w:rsidRPr="006B58CE">
        <w:rPr>
          <w:rStyle w:val="EndnoteReference"/>
          <w:lang w:val="en-US"/>
        </w:rPr>
        <w:endnoteReference w:id="26"/>
      </w:r>
      <w:r w:rsidR="006B41CB" w:rsidRPr="006B58CE">
        <w:rPr>
          <w:lang w:val="en-US"/>
        </w:rPr>
        <w:t>.</w:t>
      </w:r>
      <w:r w:rsidR="0018454F" w:rsidRPr="006B58CE">
        <w:rPr>
          <w:lang w:val="en-US"/>
        </w:rPr>
        <w:t xml:space="preserve"> Flood was classified as follows (</w:t>
      </w:r>
      <w:r w:rsidR="005176A4" w:rsidRPr="006B58CE">
        <w:rPr>
          <w:lang w:val="en-US"/>
        </w:rPr>
        <w:t xml:space="preserve">Rentschler </w:t>
      </w:r>
      <w:r w:rsidR="0018454F" w:rsidRPr="006B58CE">
        <w:rPr>
          <w:lang w:val="en-US"/>
        </w:rPr>
        <w:t>et al, 2022):</w:t>
      </w:r>
    </w:p>
    <w:p w14:paraId="6623232C" w14:textId="229E1FA6" w:rsidR="0018454F" w:rsidRPr="006B58CE" w:rsidRDefault="0018454F" w:rsidP="0018454F">
      <w:pPr>
        <w:pStyle w:val="ListParagraph"/>
        <w:numPr>
          <w:ilvl w:val="0"/>
          <w:numId w:val="44"/>
        </w:numPr>
        <w:ind w:left="709" w:hanging="425"/>
        <w:rPr>
          <w:lang w:val="en-US"/>
        </w:rPr>
      </w:pPr>
      <w:r w:rsidRPr="006B58CE">
        <w:rPr>
          <w:lang w:val="en-US"/>
        </w:rPr>
        <w:t xml:space="preserve">“No risk”: areas that are estimated to remain unaffected during 100-year floods; </w:t>
      </w:r>
    </w:p>
    <w:p w14:paraId="6D09314A" w14:textId="6B05B824" w:rsidR="0018454F" w:rsidRPr="006B58CE" w:rsidRDefault="0018454F" w:rsidP="0018454F">
      <w:pPr>
        <w:pStyle w:val="ListParagraph"/>
        <w:numPr>
          <w:ilvl w:val="0"/>
          <w:numId w:val="44"/>
        </w:numPr>
        <w:ind w:left="709" w:hanging="425"/>
        <w:rPr>
          <w:lang w:val="en-US"/>
        </w:rPr>
      </w:pPr>
      <w:r w:rsidRPr="006B58CE">
        <w:rPr>
          <w:lang w:val="en-US"/>
        </w:rPr>
        <w:t>“Low risk”: inundation depths of up to 0.15 meters;</w:t>
      </w:r>
    </w:p>
    <w:p w14:paraId="14B4C9B7" w14:textId="7C254838" w:rsidR="0018454F" w:rsidRPr="006B58CE" w:rsidRDefault="0018454F" w:rsidP="0018454F">
      <w:pPr>
        <w:pStyle w:val="ListParagraph"/>
        <w:numPr>
          <w:ilvl w:val="0"/>
          <w:numId w:val="44"/>
        </w:numPr>
        <w:ind w:left="709" w:hanging="425"/>
        <w:rPr>
          <w:lang w:val="en-US"/>
        </w:rPr>
      </w:pPr>
      <w:r w:rsidRPr="006B58CE">
        <w:rPr>
          <w:lang w:val="en-US"/>
        </w:rPr>
        <w:t>“Moderate risk”: inundation depths of up to 0.5 meters;</w:t>
      </w:r>
    </w:p>
    <w:p w14:paraId="76AB1F42" w14:textId="60287362" w:rsidR="0018454F" w:rsidRPr="006B58CE" w:rsidRDefault="0018454F" w:rsidP="0018454F">
      <w:pPr>
        <w:pStyle w:val="ListParagraph"/>
        <w:numPr>
          <w:ilvl w:val="0"/>
          <w:numId w:val="44"/>
        </w:numPr>
        <w:ind w:left="709" w:hanging="425"/>
        <w:rPr>
          <w:lang w:val="en-US"/>
        </w:rPr>
      </w:pPr>
      <w:r w:rsidRPr="006B58CE">
        <w:rPr>
          <w:lang w:val="en-US"/>
        </w:rPr>
        <w:t>“High risk”: inundation depths of up to 1.5 meters;</w:t>
      </w:r>
    </w:p>
    <w:p w14:paraId="01EE7039" w14:textId="7952DABA" w:rsidR="007848DA" w:rsidRPr="006B58CE" w:rsidRDefault="0018454F" w:rsidP="0018454F">
      <w:pPr>
        <w:pStyle w:val="ListParagraph"/>
        <w:numPr>
          <w:ilvl w:val="0"/>
          <w:numId w:val="44"/>
        </w:numPr>
        <w:ind w:left="709" w:hanging="425"/>
        <w:rPr>
          <w:lang w:val="en-US"/>
        </w:rPr>
      </w:pPr>
      <w:r w:rsidRPr="006B58CE">
        <w:rPr>
          <w:lang w:val="en-US"/>
        </w:rPr>
        <w:t>“Very high risk”: inundation depths above 1.5 meters</w:t>
      </w:r>
    </w:p>
    <w:p w14:paraId="4C2EFAEB" w14:textId="39990C31" w:rsidR="00DC453F" w:rsidRPr="006B58CE" w:rsidRDefault="0058691A" w:rsidP="006B7EC7">
      <w:pPr>
        <w:rPr>
          <w:lang w:val="en-US"/>
        </w:rPr>
      </w:pPr>
      <w:r w:rsidRPr="006B58CE">
        <w:rPr>
          <w:color w:val="000000" w:themeColor="text1"/>
          <w:lang w:val="en-US"/>
        </w:rPr>
        <w:t xml:space="preserve">In the WRI </w:t>
      </w:r>
      <w:proofErr w:type="spellStart"/>
      <w:r w:rsidRPr="006B58CE">
        <w:rPr>
          <w:color w:val="000000" w:themeColor="text1"/>
          <w:lang w:val="en-US"/>
        </w:rPr>
        <w:t>Aquaduct</w:t>
      </w:r>
      <w:proofErr w:type="spellEnd"/>
      <w:r w:rsidRPr="006B58CE">
        <w:rPr>
          <w:color w:val="000000" w:themeColor="text1"/>
          <w:lang w:val="en-US"/>
        </w:rPr>
        <w:t xml:space="preserve"> database, the</w:t>
      </w:r>
      <w:r w:rsidR="0018454F" w:rsidRPr="006B58CE">
        <w:rPr>
          <w:color w:val="000000" w:themeColor="text1"/>
          <w:lang w:val="en-US"/>
        </w:rPr>
        <w:t xml:space="preserve"> “reclassify” tool </w:t>
      </w:r>
      <w:r w:rsidRPr="006B58CE">
        <w:rPr>
          <w:color w:val="000000" w:themeColor="text1"/>
          <w:lang w:val="en-US"/>
        </w:rPr>
        <w:t xml:space="preserve">was used </w:t>
      </w:r>
      <w:r w:rsidR="0018454F" w:rsidRPr="006B58CE">
        <w:rPr>
          <w:color w:val="000000" w:themeColor="text1"/>
          <w:lang w:val="en-US"/>
        </w:rPr>
        <w:t>to categorize the flood layers into</w:t>
      </w:r>
      <w:r w:rsidRPr="006B58CE">
        <w:rPr>
          <w:color w:val="000000" w:themeColor="text1"/>
          <w:lang w:val="en-US"/>
        </w:rPr>
        <w:t xml:space="preserve"> ‘m</w:t>
      </w:r>
      <w:r w:rsidR="0018454F" w:rsidRPr="006B58CE">
        <w:rPr>
          <w:color w:val="000000" w:themeColor="text1"/>
          <w:lang w:val="en-US"/>
        </w:rPr>
        <w:t>oderate</w:t>
      </w:r>
      <w:r w:rsidRPr="006B58CE">
        <w:rPr>
          <w:color w:val="000000" w:themeColor="text1"/>
          <w:lang w:val="en-US"/>
        </w:rPr>
        <w:t>’</w:t>
      </w:r>
      <w:r w:rsidR="0018454F" w:rsidRPr="006B58CE">
        <w:rPr>
          <w:color w:val="000000" w:themeColor="text1"/>
          <w:lang w:val="en-US"/>
        </w:rPr>
        <w:t xml:space="preserve"> flood risk </w:t>
      </w:r>
      <w:r w:rsidRPr="006B58CE">
        <w:rPr>
          <w:color w:val="000000" w:themeColor="text1"/>
          <w:lang w:val="en-US"/>
        </w:rPr>
        <w:t>(flood</w:t>
      </w:r>
      <w:r w:rsidR="0018454F" w:rsidRPr="006B58CE">
        <w:rPr>
          <w:color w:val="000000" w:themeColor="text1"/>
          <w:lang w:val="en-US"/>
        </w:rPr>
        <w:t xml:space="preserve"> depth </w:t>
      </w:r>
      <w:r w:rsidRPr="006B58CE">
        <w:rPr>
          <w:color w:val="000000" w:themeColor="text1"/>
          <w:lang w:val="en-US"/>
        </w:rPr>
        <w:t xml:space="preserve">greater than </w:t>
      </w:r>
      <w:r w:rsidR="0018454F" w:rsidRPr="006B58CE">
        <w:rPr>
          <w:color w:val="000000" w:themeColor="text1"/>
          <w:lang w:val="en-US"/>
        </w:rPr>
        <w:t>0.5</w:t>
      </w:r>
      <w:r w:rsidRPr="006B58CE">
        <w:rPr>
          <w:color w:val="000000" w:themeColor="text1"/>
          <w:lang w:val="en-US"/>
        </w:rPr>
        <w:t xml:space="preserve"> </w:t>
      </w:r>
      <w:proofErr w:type="spellStart"/>
      <w:r w:rsidRPr="006B58CE">
        <w:rPr>
          <w:color w:val="000000" w:themeColor="text1"/>
          <w:lang w:val="en-US"/>
        </w:rPr>
        <w:t>metres</w:t>
      </w:r>
      <w:proofErr w:type="spellEnd"/>
      <w:r w:rsidRPr="006B58CE">
        <w:rPr>
          <w:color w:val="000000" w:themeColor="text1"/>
          <w:lang w:val="en-US"/>
        </w:rPr>
        <w:t xml:space="preserve"> but less than 1.5 </w:t>
      </w:r>
      <w:proofErr w:type="spellStart"/>
      <w:r w:rsidRPr="006B58CE">
        <w:rPr>
          <w:color w:val="000000" w:themeColor="text1"/>
          <w:lang w:val="en-US"/>
        </w:rPr>
        <w:t>metres</w:t>
      </w:r>
      <w:proofErr w:type="spellEnd"/>
      <w:r w:rsidRPr="006B58CE">
        <w:rPr>
          <w:color w:val="000000" w:themeColor="text1"/>
          <w:lang w:val="en-US"/>
        </w:rPr>
        <w:t xml:space="preserve">) and ‘high’ flood </w:t>
      </w:r>
      <w:r w:rsidR="0018454F" w:rsidRPr="006B58CE">
        <w:rPr>
          <w:color w:val="000000" w:themeColor="text1"/>
          <w:lang w:val="en-US"/>
        </w:rPr>
        <w:t xml:space="preserve">risk </w:t>
      </w:r>
      <w:r w:rsidRPr="006B58CE">
        <w:rPr>
          <w:color w:val="000000" w:themeColor="text1"/>
          <w:lang w:val="en-US"/>
        </w:rPr>
        <w:t xml:space="preserve">(flood depth greater than 1.5 </w:t>
      </w:r>
      <w:proofErr w:type="spellStart"/>
      <w:r w:rsidRPr="006B58CE">
        <w:rPr>
          <w:color w:val="000000" w:themeColor="text1"/>
          <w:lang w:val="en-US"/>
        </w:rPr>
        <w:t>metres</w:t>
      </w:r>
      <w:proofErr w:type="spellEnd"/>
      <w:r w:rsidRPr="006B58CE">
        <w:rPr>
          <w:color w:val="000000" w:themeColor="text1"/>
          <w:lang w:val="en-US"/>
        </w:rPr>
        <w:t xml:space="preserve">). </w:t>
      </w:r>
      <w:r w:rsidR="006B7EC7" w:rsidRPr="006B58CE">
        <w:rPr>
          <w:lang w:val="en-US"/>
        </w:rPr>
        <w:t xml:space="preserve">The value for each country is converted to a proportion (%) of </w:t>
      </w:r>
      <w:r w:rsidRPr="006B58CE">
        <w:rPr>
          <w:lang w:val="en-US"/>
        </w:rPr>
        <w:t xml:space="preserve">population facing </w:t>
      </w:r>
      <w:r w:rsidR="00B1778C" w:rsidRPr="006B58CE">
        <w:rPr>
          <w:lang w:val="en-US"/>
        </w:rPr>
        <w:t>a moderate or higher flood risk and high risk or higher flood risk</w:t>
      </w:r>
      <w:r w:rsidRPr="006B58CE">
        <w:rPr>
          <w:lang w:val="en-US"/>
        </w:rPr>
        <w:t xml:space="preserve">. </w:t>
      </w:r>
      <w:r w:rsidR="00DC453F" w:rsidRPr="006B58CE">
        <w:rPr>
          <w:lang w:val="en-US"/>
        </w:rPr>
        <w:t xml:space="preserve">The proportion of urban population that will require greater flood resilience is determined by the two RCP climate scenarios (4.5 and 8.5). In the results section, to be consistent with the drought analysis, the RCP climate scenarios are presented to approximate SSP2 and SSP3, respectively. </w:t>
      </w:r>
    </w:p>
    <w:p w14:paraId="56523779" w14:textId="37E4D900" w:rsidR="00DC453F" w:rsidRPr="006B58CE" w:rsidRDefault="00DC453F" w:rsidP="00DC453F">
      <w:pPr>
        <w:rPr>
          <w:color w:val="000000" w:themeColor="text1"/>
          <w:lang w:val="en-US"/>
        </w:rPr>
      </w:pPr>
      <w:r w:rsidRPr="006B58CE">
        <w:rPr>
          <w:color w:val="000000" w:themeColor="text1"/>
          <w:lang w:val="en-US"/>
        </w:rPr>
        <w:t>The costs of making urban water services more resilient to floods depends on which solutions are selected and what are their (relative) costs, as indicated in a World Bank brief on resilient water infrastructure design (World Bank, 2020). Across 13</w:t>
      </w:r>
      <w:r w:rsidR="00C969DE">
        <w:rPr>
          <w:color w:val="000000" w:themeColor="text1"/>
          <w:lang w:val="en-US"/>
        </w:rPr>
        <w:t>1</w:t>
      </w:r>
      <w:r w:rsidRPr="006B58CE">
        <w:rPr>
          <w:color w:val="000000" w:themeColor="text1"/>
          <w:lang w:val="en-US"/>
        </w:rPr>
        <w:t xml:space="preserve"> </w:t>
      </w:r>
      <w:r w:rsidR="003D4D0E" w:rsidRPr="006B58CE">
        <w:rPr>
          <w:color w:val="000000" w:themeColor="text1"/>
          <w:lang w:val="en-US"/>
        </w:rPr>
        <w:t>L&amp;MIC</w:t>
      </w:r>
      <w:r w:rsidRPr="006B58CE">
        <w:rPr>
          <w:color w:val="000000" w:themeColor="text1"/>
          <w:lang w:val="en-US"/>
        </w:rPr>
        <w:t xml:space="preserve">s, the solutions chosen will be very different given the different risks, technology options and geophysical features. </w:t>
      </w:r>
    </w:p>
    <w:p w14:paraId="5A5418EC" w14:textId="1C7F95FA" w:rsidR="006B7EC7" w:rsidRPr="006B58CE" w:rsidRDefault="006B7EC7" w:rsidP="006B7EC7">
      <w:pPr>
        <w:rPr>
          <w:color w:val="000000" w:themeColor="text1"/>
          <w:lang w:val="en-US"/>
        </w:rPr>
      </w:pPr>
      <w:r w:rsidRPr="006B58CE">
        <w:rPr>
          <w:lang w:val="en-US"/>
        </w:rPr>
        <w:t xml:space="preserve">It is assumed that few, if any, water providers in </w:t>
      </w:r>
      <w:r w:rsidR="003D4D0E" w:rsidRPr="006B58CE">
        <w:rPr>
          <w:lang w:val="en-US"/>
        </w:rPr>
        <w:t>L&amp;MIC</w:t>
      </w:r>
      <w:r w:rsidRPr="006B58CE">
        <w:rPr>
          <w:lang w:val="en-US"/>
        </w:rPr>
        <w:t xml:space="preserve">s have already made their services resilient to the </w:t>
      </w:r>
      <w:r w:rsidRPr="006B58CE">
        <w:rPr>
          <w:i/>
          <w:iCs/>
          <w:lang w:val="en-US"/>
        </w:rPr>
        <w:t>increased</w:t>
      </w:r>
      <w:r w:rsidRPr="006B58CE">
        <w:rPr>
          <w:lang w:val="en-US"/>
        </w:rPr>
        <w:t xml:space="preserve"> risk of floods over the coming 30 years</w:t>
      </w:r>
      <w:r w:rsidR="00852663" w:rsidRPr="006B58CE">
        <w:rPr>
          <w:lang w:val="en-US"/>
        </w:rPr>
        <w:t xml:space="preserve"> (see endnote xviii)</w:t>
      </w:r>
      <w:r w:rsidRPr="006B58CE">
        <w:rPr>
          <w:lang w:val="en-US"/>
        </w:rPr>
        <w:t>.</w:t>
      </w:r>
      <w:r w:rsidR="008D358D" w:rsidRPr="006B58CE">
        <w:rPr>
          <w:lang w:val="en-US"/>
        </w:rPr>
        <w:t xml:space="preserve"> Hence, for those countries facing heightened flood risk due to climate change, 100% of service providers are required to invest to make their services resilient to flooding.</w:t>
      </w:r>
    </w:p>
    <w:p w14:paraId="06BFC209" w14:textId="1E6B7303" w:rsidR="006B7EC7" w:rsidRPr="006B58CE" w:rsidRDefault="006B7EC7" w:rsidP="006B7EC7">
      <w:pPr>
        <w:rPr>
          <w:lang w:val="en-US"/>
        </w:rPr>
      </w:pPr>
      <w:r w:rsidRPr="006B58CE">
        <w:rPr>
          <w:lang w:val="en-US"/>
        </w:rPr>
        <w:t xml:space="preserve">Given that the cost premium varies for different parts of the water sourcing, production and distribution process, an average proportion of costs is </w:t>
      </w:r>
      <w:r w:rsidR="005B0075" w:rsidRPr="006B58CE">
        <w:rPr>
          <w:lang w:val="en-US"/>
        </w:rPr>
        <w:t>assumed, as follows</w:t>
      </w:r>
      <w:r w:rsidR="00FB4CE5" w:rsidRPr="006B58CE">
        <w:rPr>
          <w:lang w:val="en-US"/>
        </w:rPr>
        <w:t>:</w:t>
      </w:r>
    </w:p>
    <w:p w14:paraId="05838D1E" w14:textId="77777777" w:rsidR="006B7EC7" w:rsidRPr="006B58CE" w:rsidRDefault="006B7EC7" w:rsidP="006B7EC7">
      <w:pPr>
        <w:pStyle w:val="ListParagraph"/>
        <w:numPr>
          <w:ilvl w:val="0"/>
          <w:numId w:val="36"/>
        </w:numPr>
        <w:rPr>
          <w:lang w:val="en-US"/>
        </w:rPr>
      </w:pPr>
      <w:r w:rsidRPr="006B58CE">
        <w:rPr>
          <w:lang w:val="en-US"/>
        </w:rPr>
        <w:t>Water source: 30% of costs</w:t>
      </w:r>
    </w:p>
    <w:p w14:paraId="22C97411" w14:textId="77777777" w:rsidR="006B7EC7" w:rsidRPr="006B58CE" w:rsidRDefault="006B7EC7" w:rsidP="006B7EC7">
      <w:pPr>
        <w:pStyle w:val="ListParagraph"/>
        <w:numPr>
          <w:ilvl w:val="0"/>
          <w:numId w:val="36"/>
        </w:numPr>
        <w:rPr>
          <w:lang w:val="en-US"/>
        </w:rPr>
      </w:pPr>
      <w:r w:rsidRPr="006B58CE">
        <w:rPr>
          <w:lang w:val="en-US"/>
        </w:rPr>
        <w:t>Conveyance to treatment plant: 20% of costs</w:t>
      </w:r>
    </w:p>
    <w:p w14:paraId="2576848C" w14:textId="77777777" w:rsidR="006B7EC7" w:rsidRPr="006B58CE" w:rsidRDefault="006B7EC7" w:rsidP="006B7EC7">
      <w:pPr>
        <w:pStyle w:val="ListParagraph"/>
        <w:numPr>
          <w:ilvl w:val="0"/>
          <w:numId w:val="36"/>
        </w:numPr>
        <w:rPr>
          <w:lang w:val="en-US"/>
        </w:rPr>
      </w:pPr>
      <w:r w:rsidRPr="006B58CE">
        <w:rPr>
          <w:lang w:val="en-US"/>
        </w:rPr>
        <w:t>Treatment plant: 30% of costs</w:t>
      </w:r>
    </w:p>
    <w:p w14:paraId="4EC7B691" w14:textId="77777777" w:rsidR="006B7EC7" w:rsidRPr="006B58CE" w:rsidRDefault="006B7EC7" w:rsidP="006B7EC7">
      <w:pPr>
        <w:pStyle w:val="ListParagraph"/>
        <w:numPr>
          <w:ilvl w:val="0"/>
          <w:numId w:val="36"/>
        </w:numPr>
        <w:rPr>
          <w:lang w:val="en-US"/>
        </w:rPr>
      </w:pPr>
      <w:r w:rsidRPr="006B58CE">
        <w:rPr>
          <w:lang w:val="en-US"/>
        </w:rPr>
        <w:lastRenderedPageBreak/>
        <w:t>Distribution to households: 20% of costs</w:t>
      </w:r>
    </w:p>
    <w:p w14:paraId="5EB3ABFF" w14:textId="1F207662" w:rsidR="006B7EC7" w:rsidRPr="006B58CE" w:rsidRDefault="00B53102" w:rsidP="006B7EC7">
      <w:pPr>
        <w:rPr>
          <w:lang w:val="en-US"/>
        </w:rPr>
      </w:pPr>
      <w:r w:rsidRPr="006B58CE">
        <w:rPr>
          <w:color w:val="000000" w:themeColor="text1"/>
          <w:lang w:val="en-US"/>
        </w:rPr>
        <w:t xml:space="preserve">A study conducted by </w:t>
      </w:r>
      <w:r w:rsidR="007622FB" w:rsidRPr="006B58CE">
        <w:rPr>
          <w:color w:val="000000" w:themeColor="text1"/>
          <w:lang w:val="en-US"/>
        </w:rPr>
        <w:t xml:space="preserve">Miyamoto (2019) </w:t>
      </w:r>
      <w:r w:rsidRPr="006B58CE">
        <w:rPr>
          <w:color w:val="000000" w:themeColor="text1"/>
          <w:lang w:val="en-US"/>
        </w:rPr>
        <w:t xml:space="preserve">for the World Bank </w:t>
      </w:r>
      <w:r w:rsidR="007622FB" w:rsidRPr="006B58CE">
        <w:rPr>
          <w:color w:val="000000" w:themeColor="text1"/>
          <w:lang w:val="en-US"/>
        </w:rPr>
        <w:t xml:space="preserve">estimates the cost premium for protecting water services from increased risks of flooding, presented in Table </w:t>
      </w:r>
      <w:r w:rsidR="005F4CB4" w:rsidRPr="006B58CE">
        <w:rPr>
          <w:color w:val="000000" w:themeColor="text1"/>
          <w:lang w:val="en-US"/>
        </w:rPr>
        <w:t>5</w:t>
      </w:r>
      <w:r w:rsidR="007622FB" w:rsidRPr="006B58CE">
        <w:rPr>
          <w:color w:val="000000" w:themeColor="text1"/>
          <w:lang w:val="en-US"/>
        </w:rPr>
        <w:t xml:space="preserve">. </w:t>
      </w:r>
      <w:r w:rsidR="00832273" w:rsidRPr="006B58CE">
        <w:rPr>
          <w:color w:val="000000" w:themeColor="text1"/>
          <w:lang w:val="en-US"/>
        </w:rPr>
        <w:t>The study</w:t>
      </w:r>
      <w:r w:rsidR="00B21FD7" w:rsidRPr="006B58CE">
        <w:rPr>
          <w:color w:val="000000" w:themeColor="text1"/>
          <w:lang w:val="en-US"/>
        </w:rPr>
        <w:t xml:space="preserve"> look</w:t>
      </w:r>
      <w:r w:rsidR="00832273" w:rsidRPr="006B58CE">
        <w:rPr>
          <w:color w:val="000000" w:themeColor="text1"/>
          <w:lang w:val="en-US"/>
        </w:rPr>
        <w:t>ed</w:t>
      </w:r>
      <w:r w:rsidR="00B21FD7" w:rsidRPr="006B58CE">
        <w:rPr>
          <w:color w:val="000000" w:themeColor="text1"/>
          <w:lang w:val="en-US"/>
        </w:rPr>
        <w:t xml:space="preserve"> at both (a) e</w:t>
      </w:r>
      <w:r w:rsidR="00B21FD7" w:rsidRPr="006B58CE">
        <w:rPr>
          <w:lang w:val="en-US"/>
        </w:rPr>
        <w:t xml:space="preserve">ngineering improvements such as taller dam structures, elevation of water treatment plants and fortifying buildings; and (b) quality improvements such as quality of construction, construction inspection, maintenance, dredging/drainage. </w:t>
      </w:r>
      <w:r w:rsidR="006B7EC7" w:rsidRPr="006B58CE">
        <w:rPr>
          <w:lang w:val="en-US"/>
        </w:rPr>
        <w:t>The cost premium is multiplied by the baseline cost for each part of the water value chain separately (provided above).</w:t>
      </w:r>
      <w:r w:rsidR="00DC453F" w:rsidRPr="006B58CE">
        <w:rPr>
          <w:lang w:val="en-US"/>
        </w:rPr>
        <w:t xml:space="preserve"> </w:t>
      </w:r>
      <w:r w:rsidR="002232FD" w:rsidRPr="006B58CE">
        <w:rPr>
          <w:lang w:val="en-US"/>
        </w:rPr>
        <w:t xml:space="preserve">The Miyamoto (23019) study modelled for a ‘large’ flood event, which it is suggested in other parts of the report is between 2 and 3 feet high. Therefore, a flood event of greater than 1.5 </w:t>
      </w:r>
      <w:proofErr w:type="spellStart"/>
      <w:r w:rsidR="002232FD" w:rsidRPr="006B58CE">
        <w:rPr>
          <w:lang w:val="en-US"/>
        </w:rPr>
        <w:t>metres</w:t>
      </w:r>
      <w:proofErr w:type="spellEnd"/>
      <w:r w:rsidR="002232FD" w:rsidRPr="006B58CE">
        <w:rPr>
          <w:lang w:val="en-US"/>
        </w:rPr>
        <w:t xml:space="preserve"> will need additional protection. It is </w:t>
      </w:r>
      <w:r w:rsidR="00DB78CB" w:rsidRPr="006B58CE">
        <w:rPr>
          <w:lang w:val="en-US"/>
        </w:rPr>
        <w:t>expected</w:t>
      </w:r>
      <w:r w:rsidR="002232FD" w:rsidRPr="006B58CE">
        <w:rPr>
          <w:lang w:val="en-US"/>
        </w:rPr>
        <w:t xml:space="preserve"> that </w:t>
      </w:r>
      <w:r w:rsidR="00DB78CB" w:rsidRPr="006B58CE">
        <w:rPr>
          <w:lang w:val="en-US"/>
        </w:rPr>
        <w:t xml:space="preserve">the costs will increase non-linearly for larger flood events. Therefore, for high flood risk, it is assumed the costs are between 2 and 3 times greater than the moderate flood risk (see Table </w:t>
      </w:r>
      <w:r w:rsidR="005F4CB4" w:rsidRPr="006B58CE">
        <w:rPr>
          <w:lang w:val="en-US"/>
        </w:rPr>
        <w:t>5</w:t>
      </w:r>
      <w:r w:rsidR="00DB78CB" w:rsidRPr="006B58CE">
        <w:rPr>
          <w:lang w:val="en-US"/>
        </w:rPr>
        <w:t>).</w:t>
      </w:r>
    </w:p>
    <w:p w14:paraId="2DDA2EE1" w14:textId="56AC05C1" w:rsidR="006B7EC7" w:rsidRPr="006B58CE" w:rsidRDefault="006B7EC7" w:rsidP="006B7EC7">
      <w:pPr>
        <w:rPr>
          <w:b/>
          <w:bCs/>
          <w:sz w:val="22"/>
          <w:szCs w:val="22"/>
          <w:lang w:val="en-US"/>
        </w:rPr>
      </w:pPr>
      <w:r w:rsidRPr="006B58CE">
        <w:rPr>
          <w:b/>
          <w:bCs/>
          <w:sz w:val="22"/>
          <w:szCs w:val="22"/>
          <w:lang w:val="en-US"/>
        </w:rPr>
        <w:t xml:space="preserve">Table </w:t>
      </w:r>
      <w:r w:rsidR="005F4CB4" w:rsidRPr="006B58CE">
        <w:rPr>
          <w:b/>
          <w:bCs/>
          <w:sz w:val="22"/>
          <w:szCs w:val="22"/>
          <w:lang w:val="en-US"/>
        </w:rPr>
        <w:t>5</w:t>
      </w:r>
      <w:r w:rsidRPr="006B58CE">
        <w:rPr>
          <w:b/>
          <w:bCs/>
          <w:sz w:val="22"/>
          <w:szCs w:val="22"/>
          <w:lang w:val="en-US"/>
        </w:rPr>
        <w:t xml:space="preserve">. Cost premiums for building resilience to </w:t>
      </w:r>
      <w:r w:rsidR="00E91536" w:rsidRPr="006B58CE">
        <w:rPr>
          <w:b/>
          <w:bCs/>
          <w:sz w:val="22"/>
          <w:szCs w:val="22"/>
          <w:lang w:val="en-US"/>
        </w:rPr>
        <w:t>floods</w:t>
      </w:r>
    </w:p>
    <w:tbl>
      <w:tblPr>
        <w:tblStyle w:val="TableGrid"/>
        <w:tblW w:w="0" w:type="auto"/>
        <w:tblLook w:val="04A0" w:firstRow="1" w:lastRow="0" w:firstColumn="1" w:lastColumn="0" w:noHBand="0" w:noVBand="1"/>
      </w:tblPr>
      <w:tblGrid>
        <w:gridCol w:w="2547"/>
        <w:gridCol w:w="3118"/>
        <w:gridCol w:w="1843"/>
        <w:gridCol w:w="1508"/>
      </w:tblGrid>
      <w:tr w:rsidR="00DB78CB" w:rsidRPr="006B58CE" w14:paraId="3FC86C59" w14:textId="045E7BA7" w:rsidTr="005364BC">
        <w:tc>
          <w:tcPr>
            <w:tcW w:w="2547" w:type="dxa"/>
            <w:vMerge w:val="restart"/>
          </w:tcPr>
          <w:p w14:paraId="26452E07" w14:textId="77777777" w:rsidR="00DB78CB" w:rsidRPr="006B58CE" w:rsidRDefault="00DB78CB" w:rsidP="00547A5B">
            <w:pPr>
              <w:rPr>
                <w:b/>
                <w:bCs/>
                <w:sz w:val="22"/>
                <w:szCs w:val="22"/>
                <w:lang w:val="en-US"/>
              </w:rPr>
            </w:pPr>
            <w:r w:rsidRPr="006B58CE">
              <w:rPr>
                <w:b/>
                <w:bCs/>
                <w:sz w:val="22"/>
                <w:szCs w:val="22"/>
                <w:lang w:val="en-US"/>
              </w:rPr>
              <w:t>Part of water value chain</w:t>
            </w:r>
          </w:p>
        </w:tc>
        <w:tc>
          <w:tcPr>
            <w:tcW w:w="3118" w:type="dxa"/>
            <w:vMerge w:val="restart"/>
          </w:tcPr>
          <w:p w14:paraId="4703968A" w14:textId="77777777" w:rsidR="00DB78CB" w:rsidRPr="006B58CE" w:rsidRDefault="00DB78CB" w:rsidP="00547A5B">
            <w:pPr>
              <w:rPr>
                <w:b/>
                <w:bCs/>
                <w:sz w:val="22"/>
                <w:szCs w:val="22"/>
                <w:lang w:val="en-US"/>
              </w:rPr>
            </w:pPr>
            <w:r w:rsidRPr="006B58CE">
              <w:rPr>
                <w:b/>
                <w:bCs/>
                <w:sz w:val="22"/>
                <w:szCs w:val="22"/>
                <w:lang w:val="en-US"/>
              </w:rPr>
              <w:t>Specific measure</w:t>
            </w:r>
          </w:p>
        </w:tc>
        <w:tc>
          <w:tcPr>
            <w:tcW w:w="3351" w:type="dxa"/>
            <w:gridSpan w:val="2"/>
          </w:tcPr>
          <w:p w14:paraId="37BA700A" w14:textId="3D8AE09F" w:rsidR="00DB78CB" w:rsidRPr="006B58CE" w:rsidRDefault="00DB78CB" w:rsidP="00547A5B">
            <w:pPr>
              <w:jc w:val="center"/>
              <w:rPr>
                <w:b/>
                <w:bCs/>
                <w:sz w:val="22"/>
                <w:szCs w:val="22"/>
                <w:lang w:val="en-US"/>
              </w:rPr>
            </w:pPr>
            <w:r w:rsidRPr="006B58CE">
              <w:rPr>
                <w:b/>
                <w:bCs/>
                <w:sz w:val="22"/>
                <w:szCs w:val="22"/>
                <w:lang w:val="en-US"/>
              </w:rPr>
              <w:t>Cost premium on baseline cost</w:t>
            </w:r>
          </w:p>
        </w:tc>
      </w:tr>
      <w:tr w:rsidR="00DB78CB" w:rsidRPr="006B58CE" w14:paraId="4CED6101" w14:textId="77777777" w:rsidTr="005364BC">
        <w:tc>
          <w:tcPr>
            <w:tcW w:w="2547" w:type="dxa"/>
            <w:vMerge/>
          </w:tcPr>
          <w:p w14:paraId="62A31E0D" w14:textId="77777777" w:rsidR="00DB78CB" w:rsidRPr="006B58CE" w:rsidRDefault="00DB78CB" w:rsidP="00547A5B">
            <w:pPr>
              <w:rPr>
                <w:b/>
                <w:bCs/>
                <w:sz w:val="22"/>
                <w:szCs w:val="22"/>
                <w:lang w:val="en-US"/>
              </w:rPr>
            </w:pPr>
          </w:p>
        </w:tc>
        <w:tc>
          <w:tcPr>
            <w:tcW w:w="3118" w:type="dxa"/>
            <w:vMerge/>
          </w:tcPr>
          <w:p w14:paraId="26C4CD63" w14:textId="77777777" w:rsidR="00DB78CB" w:rsidRPr="006B58CE" w:rsidRDefault="00DB78CB" w:rsidP="00547A5B">
            <w:pPr>
              <w:rPr>
                <w:b/>
                <w:bCs/>
                <w:sz w:val="22"/>
                <w:szCs w:val="22"/>
                <w:lang w:val="en-US"/>
              </w:rPr>
            </w:pPr>
          </w:p>
        </w:tc>
        <w:tc>
          <w:tcPr>
            <w:tcW w:w="1843" w:type="dxa"/>
          </w:tcPr>
          <w:p w14:paraId="670821AF" w14:textId="08B16796" w:rsidR="00DB78CB" w:rsidRPr="006B58CE" w:rsidRDefault="00DB78CB" w:rsidP="00547A5B">
            <w:pPr>
              <w:jc w:val="center"/>
              <w:rPr>
                <w:b/>
                <w:bCs/>
                <w:sz w:val="22"/>
                <w:szCs w:val="22"/>
                <w:lang w:val="en-US"/>
              </w:rPr>
            </w:pPr>
            <w:r w:rsidRPr="006B58CE">
              <w:rPr>
                <w:b/>
                <w:bCs/>
                <w:sz w:val="22"/>
                <w:szCs w:val="22"/>
                <w:lang w:val="en-US"/>
              </w:rPr>
              <w:t>Moderate risk</w:t>
            </w:r>
          </w:p>
        </w:tc>
        <w:tc>
          <w:tcPr>
            <w:tcW w:w="1508" w:type="dxa"/>
          </w:tcPr>
          <w:p w14:paraId="3E0124CB" w14:textId="2511088C" w:rsidR="00DB78CB" w:rsidRPr="006B58CE" w:rsidRDefault="00DB78CB" w:rsidP="00547A5B">
            <w:pPr>
              <w:jc w:val="center"/>
              <w:rPr>
                <w:b/>
                <w:bCs/>
                <w:sz w:val="22"/>
                <w:szCs w:val="22"/>
                <w:lang w:val="en-US"/>
              </w:rPr>
            </w:pPr>
            <w:r w:rsidRPr="006B58CE">
              <w:rPr>
                <w:b/>
                <w:bCs/>
                <w:sz w:val="22"/>
                <w:szCs w:val="22"/>
                <w:lang w:val="en-US"/>
              </w:rPr>
              <w:t>High risk</w:t>
            </w:r>
          </w:p>
        </w:tc>
      </w:tr>
      <w:tr w:rsidR="00DB78CB" w:rsidRPr="006B58CE" w14:paraId="6420B20B" w14:textId="0668F638" w:rsidTr="005364BC">
        <w:tc>
          <w:tcPr>
            <w:tcW w:w="2547" w:type="dxa"/>
            <w:vMerge w:val="restart"/>
          </w:tcPr>
          <w:p w14:paraId="06F169C7" w14:textId="77777777" w:rsidR="00DB78CB" w:rsidRPr="006B58CE" w:rsidRDefault="00DB78CB" w:rsidP="00547A5B">
            <w:pPr>
              <w:rPr>
                <w:sz w:val="22"/>
                <w:szCs w:val="22"/>
                <w:lang w:val="en-US"/>
              </w:rPr>
            </w:pPr>
            <w:r w:rsidRPr="006B58CE">
              <w:rPr>
                <w:sz w:val="22"/>
                <w:szCs w:val="22"/>
                <w:lang w:val="en-US"/>
              </w:rPr>
              <w:t>Water source</w:t>
            </w:r>
          </w:p>
        </w:tc>
        <w:tc>
          <w:tcPr>
            <w:tcW w:w="3118" w:type="dxa"/>
          </w:tcPr>
          <w:p w14:paraId="7673A9CB" w14:textId="77777777" w:rsidR="00DB78CB" w:rsidRPr="006B58CE" w:rsidRDefault="00DB78CB" w:rsidP="00547A5B">
            <w:pPr>
              <w:rPr>
                <w:sz w:val="22"/>
                <w:szCs w:val="22"/>
                <w:lang w:val="en-US"/>
              </w:rPr>
            </w:pPr>
            <w:r w:rsidRPr="006B58CE">
              <w:rPr>
                <w:sz w:val="22"/>
                <w:szCs w:val="22"/>
                <w:lang w:val="en-US"/>
              </w:rPr>
              <w:t>Sourcing from distant reservoirs</w:t>
            </w:r>
          </w:p>
        </w:tc>
        <w:tc>
          <w:tcPr>
            <w:tcW w:w="1843" w:type="dxa"/>
          </w:tcPr>
          <w:p w14:paraId="4E45BAEB" w14:textId="49B2DA55" w:rsidR="00DB78CB" w:rsidRPr="006B58CE" w:rsidRDefault="00DB78CB" w:rsidP="00547A5B">
            <w:pPr>
              <w:jc w:val="center"/>
              <w:rPr>
                <w:sz w:val="22"/>
                <w:szCs w:val="22"/>
                <w:lang w:val="en-US"/>
              </w:rPr>
            </w:pPr>
            <w:r w:rsidRPr="006B58CE">
              <w:rPr>
                <w:sz w:val="22"/>
                <w:szCs w:val="22"/>
                <w:lang w:val="en-US"/>
              </w:rPr>
              <w:t>5%</w:t>
            </w:r>
          </w:p>
        </w:tc>
        <w:tc>
          <w:tcPr>
            <w:tcW w:w="1508" w:type="dxa"/>
          </w:tcPr>
          <w:p w14:paraId="03BA79DF" w14:textId="7A2F57DE" w:rsidR="00DB78CB" w:rsidRPr="006B58CE" w:rsidRDefault="00DB78CB" w:rsidP="00547A5B">
            <w:pPr>
              <w:jc w:val="center"/>
              <w:rPr>
                <w:sz w:val="22"/>
                <w:szCs w:val="22"/>
                <w:lang w:val="en-US"/>
              </w:rPr>
            </w:pPr>
            <w:r w:rsidRPr="006B58CE">
              <w:rPr>
                <w:sz w:val="22"/>
                <w:szCs w:val="22"/>
                <w:lang w:val="en-US"/>
              </w:rPr>
              <w:t>15%</w:t>
            </w:r>
          </w:p>
        </w:tc>
      </w:tr>
      <w:tr w:rsidR="00DB78CB" w:rsidRPr="006B58CE" w14:paraId="4A1E949A" w14:textId="23E203FB" w:rsidTr="005364BC">
        <w:tc>
          <w:tcPr>
            <w:tcW w:w="2547" w:type="dxa"/>
            <w:vMerge/>
          </w:tcPr>
          <w:p w14:paraId="3370652B" w14:textId="77777777" w:rsidR="00DB78CB" w:rsidRPr="006B58CE" w:rsidRDefault="00DB78CB" w:rsidP="00547A5B">
            <w:pPr>
              <w:rPr>
                <w:sz w:val="22"/>
                <w:szCs w:val="22"/>
                <w:lang w:val="en-US"/>
              </w:rPr>
            </w:pPr>
          </w:p>
        </w:tc>
        <w:tc>
          <w:tcPr>
            <w:tcW w:w="3118" w:type="dxa"/>
          </w:tcPr>
          <w:p w14:paraId="79E5EB60" w14:textId="77777777" w:rsidR="00DB78CB" w:rsidRPr="006B58CE" w:rsidRDefault="00DB78CB" w:rsidP="00547A5B">
            <w:pPr>
              <w:rPr>
                <w:sz w:val="22"/>
                <w:szCs w:val="22"/>
                <w:lang w:val="en-US"/>
              </w:rPr>
            </w:pPr>
            <w:r w:rsidRPr="006B58CE">
              <w:rPr>
                <w:sz w:val="22"/>
                <w:szCs w:val="22"/>
                <w:lang w:val="en-US"/>
              </w:rPr>
              <w:t>Sea water (desalinization)</w:t>
            </w:r>
          </w:p>
        </w:tc>
        <w:tc>
          <w:tcPr>
            <w:tcW w:w="1843" w:type="dxa"/>
          </w:tcPr>
          <w:p w14:paraId="0483AA07" w14:textId="62B88288" w:rsidR="00DB78CB" w:rsidRPr="006B58CE" w:rsidRDefault="00DB78CB" w:rsidP="00547A5B">
            <w:pPr>
              <w:jc w:val="center"/>
              <w:rPr>
                <w:sz w:val="22"/>
                <w:szCs w:val="22"/>
                <w:lang w:val="en-US"/>
              </w:rPr>
            </w:pPr>
            <w:r w:rsidRPr="006B58CE">
              <w:rPr>
                <w:sz w:val="22"/>
                <w:szCs w:val="22"/>
                <w:lang w:val="en-US"/>
              </w:rPr>
              <w:t>5%*</w:t>
            </w:r>
          </w:p>
        </w:tc>
        <w:tc>
          <w:tcPr>
            <w:tcW w:w="1508" w:type="dxa"/>
          </w:tcPr>
          <w:p w14:paraId="30BF6EDB" w14:textId="385D6D11" w:rsidR="00DB78CB" w:rsidRPr="006B58CE" w:rsidRDefault="00DB78CB" w:rsidP="00547A5B">
            <w:pPr>
              <w:jc w:val="center"/>
              <w:rPr>
                <w:sz w:val="22"/>
                <w:szCs w:val="22"/>
                <w:lang w:val="en-US"/>
              </w:rPr>
            </w:pPr>
            <w:r w:rsidRPr="006B58CE">
              <w:rPr>
                <w:sz w:val="22"/>
                <w:szCs w:val="22"/>
                <w:lang w:val="en-US"/>
              </w:rPr>
              <w:t>15%</w:t>
            </w:r>
          </w:p>
        </w:tc>
      </w:tr>
      <w:tr w:rsidR="00DB78CB" w:rsidRPr="006B58CE" w14:paraId="107D1B4B" w14:textId="3B0C83A7" w:rsidTr="005364BC">
        <w:tc>
          <w:tcPr>
            <w:tcW w:w="2547" w:type="dxa"/>
            <w:vMerge w:val="restart"/>
          </w:tcPr>
          <w:p w14:paraId="1237AB6B" w14:textId="77777777" w:rsidR="00DB78CB" w:rsidRPr="006B58CE" w:rsidRDefault="00DB78CB" w:rsidP="00547A5B">
            <w:pPr>
              <w:rPr>
                <w:sz w:val="22"/>
                <w:szCs w:val="22"/>
                <w:lang w:val="en-US"/>
              </w:rPr>
            </w:pPr>
            <w:r w:rsidRPr="006B58CE">
              <w:rPr>
                <w:sz w:val="22"/>
                <w:szCs w:val="22"/>
                <w:lang w:val="en-US"/>
              </w:rPr>
              <w:t>Conveyance to treatment plant</w:t>
            </w:r>
          </w:p>
        </w:tc>
        <w:tc>
          <w:tcPr>
            <w:tcW w:w="3118" w:type="dxa"/>
          </w:tcPr>
          <w:p w14:paraId="7CB7E8AE" w14:textId="1C56C033" w:rsidR="00DB78CB" w:rsidRPr="006B58CE" w:rsidRDefault="00DB78CB" w:rsidP="00547A5B">
            <w:pPr>
              <w:rPr>
                <w:sz w:val="22"/>
                <w:szCs w:val="22"/>
                <w:lang w:val="en-US"/>
              </w:rPr>
            </w:pPr>
            <w:r w:rsidRPr="006B58CE">
              <w:rPr>
                <w:sz w:val="22"/>
                <w:szCs w:val="22"/>
                <w:lang w:val="en-US"/>
              </w:rPr>
              <w:t>Protect pipelines from flooding</w:t>
            </w:r>
          </w:p>
        </w:tc>
        <w:tc>
          <w:tcPr>
            <w:tcW w:w="1843" w:type="dxa"/>
          </w:tcPr>
          <w:p w14:paraId="36665FFC" w14:textId="37C1D467" w:rsidR="00DB78CB" w:rsidRPr="006B58CE" w:rsidRDefault="00DB78CB" w:rsidP="00547A5B">
            <w:pPr>
              <w:jc w:val="center"/>
              <w:rPr>
                <w:sz w:val="22"/>
                <w:szCs w:val="22"/>
                <w:lang w:val="en-US"/>
              </w:rPr>
            </w:pPr>
            <w:r w:rsidRPr="006B58CE">
              <w:rPr>
                <w:sz w:val="22"/>
                <w:szCs w:val="22"/>
                <w:lang w:val="en-US"/>
              </w:rPr>
              <w:t>2%</w:t>
            </w:r>
          </w:p>
        </w:tc>
        <w:tc>
          <w:tcPr>
            <w:tcW w:w="1508" w:type="dxa"/>
          </w:tcPr>
          <w:p w14:paraId="6A236B11" w14:textId="6D9E9F8F" w:rsidR="00DB78CB" w:rsidRPr="006B58CE" w:rsidRDefault="00DB78CB" w:rsidP="00547A5B">
            <w:pPr>
              <w:jc w:val="center"/>
              <w:rPr>
                <w:sz w:val="22"/>
                <w:szCs w:val="22"/>
                <w:lang w:val="en-US"/>
              </w:rPr>
            </w:pPr>
            <w:r w:rsidRPr="006B58CE">
              <w:rPr>
                <w:sz w:val="22"/>
                <w:szCs w:val="22"/>
                <w:lang w:val="en-US"/>
              </w:rPr>
              <w:t>6%</w:t>
            </w:r>
          </w:p>
        </w:tc>
      </w:tr>
      <w:tr w:rsidR="00DB78CB" w:rsidRPr="006B58CE" w14:paraId="31AA5F6E" w14:textId="6BCF5D5D" w:rsidTr="005364BC">
        <w:tc>
          <w:tcPr>
            <w:tcW w:w="2547" w:type="dxa"/>
            <w:vMerge/>
          </w:tcPr>
          <w:p w14:paraId="2A8CD06F" w14:textId="77777777" w:rsidR="00DB78CB" w:rsidRPr="006B58CE" w:rsidRDefault="00DB78CB" w:rsidP="00547A5B">
            <w:pPr>
              <w:rPr>
                <w:sz w:val="22"/>
                <w:szCs w:val="22"/>
                <w:lang w:val="en-US"/>
              </w:rPr>
            </w:pPr>
          </w:p>
        </w:tc>
        <w:tc>
          <w:tcPr>
            <w:tcW w:w="3118" w:type="dxa"/>
          </w:tcPr>
          <w:p w14:paraId="7724F109" w14:textId="1260FC4F" w:rsidR="00DB78CB" w:rsidRPr="006B58CE" w:rsidRDefault="00DB78CB" w:rsidP="00547A5B">
            <w:pPr>
              <w:rPr>
                <w:sz w:val="22"/>
                <w:szCs w:val="22"/>
                <w:lang w:val="en-US"/>
              </w:rPr>
            </w:pPr>
            <w:r w:rsidRPr="006B58CE">
              <w:rPr>
                <w:sz w:val="22"/>
                <w:szCs w:val="22"/>
                <w:lang w:val="en-US"/>
              </w:rPr>
              <w:t>Protect open canals from flooding</w:t>
            </w:r>
          </w:p>
        </w:tc>
        <w:tc>
          <w:tcPr>
            <w:tcW w:w="1843" w:type="dxa"/>
          </w:tcPr>
          <w:p w14:paraId="5F3FE7BE" w14:textId="249F70C0" w:rsidR="00DB78CB" w:rsidRPr="006B58CE" w:rsidRDefault="00DB78CB" w:rsidP="00547A5B">
            <w:pPr>
              <w:jc w:val="center"/>
              <w:rPr>
                <w:sz w:val="22"/>
                <w:szCs w:val="22"/>
                <w:lang w:val="en-US"/>
              </w:rPr>
            </w:pPr>
            <w:r w:rsidRPr="006B58CE">
              <w:rPr>
                <w:sz w:val="22"/>
                <w:szCs w:val="22"/>
                <w:lang w:val="en-US"/>
              </w:rPr>
              <w:t>15%</w:t>
            </w:r>
          </w:p>
        </w:tc>
        <w:tc>
          <w:tcPr>
            <w:tcW w:w="1508" w:type="dxa"/>
          </w:tcPr>
          <w:p w14:paraId="0D3DB219" w14:textId="04EA51C2" w:rsidR="00DB78CB" w:rsidRPr="006B58CE" w:rsidRDefault="00DB78CB" w:rsidP="00547A5B">
            <w:pPr>
              <w:jc w:val="center"/>
              <w:rPr>
                <w:sz w:val="22"/>
                <w:szCs w:val="22"/>
                <w:lang w:val="en-US"/>
              </w:rPr>
            </w:pPr>
            <w:r w:rsidRPr="006B58CE">
              <w:rPr>
                <w:sz w:val="22"/>
                <w:szCs w:val="22"/>
                <w:lang w:val="en-US"/>
              </w:rPr>
              <w:t>30%</w:t>
            </w:r>
          </w:p>
        </w:tc>
      </w:tr>
      <w:tr w:rsidR="00DB78CB" w:rsidRPr="006B58CE" w14:paraId="7C1DF67A" w14:textId="12E61F8F" w:rsidTr="005364BC">
        <w:tc>
          <w:tcPr>
            <w:tcW w:w="2547" w:type="dxa"/>
          </w:tcPr>
          <w:p w14:paraId="1555B3AC" w14:textId="2EDCF53B" w:rsidR="00DB78CB" w:rsidRPr="006B58CE" w:rsidRDefault="00DB78CB" w:rsidP="00547A5B">
            <w:pPr>
              <w:rPr>
                <w:sz w:val="22"/>
                <w:szCs w:val="22"/>
                <w:lang w:val="en-US"/>
              </w:rPr>
            </w:pPr>
            <w:r w:rsidRPr="006B58CE">
              <w:rPr>
                <w:sz w:val="22"/>
                <w:szCs w:val="22"/>
                <w:lang w:val="en-US"/>
              </w:rPr>
              <w:t>Treatment plant</w:t>
            </w:r>
          </w:p>
        </w:tc>
        <w:tc>
          <w:tcPr>
            <w:tcW w:w="3118" w:type="dxa"/>
          </w:tcPr>
          <w:p w14:paraId="13DA8622" w14:textId="7ECD1682" w:rsidR="00DB78CB" w:rsidRPr="006B58CE" w:rsidRDefault="00DB78CB" w:rsidP="00547A5B">
            <w:pPr>
              <w:rPr>
                <w:sz w:val="22"/>
                <w:szCs w:val="22"/>
                <w:lang w:val="en-US"/>
              </w:rPr>
            </w:pPr>
            <w:r w:rsidRPr="006B58CE">
              <w:rPr>
                <w:sz w:val="22"/>
                <w:szCs w:val="22"/>
                <w:lang w:val="en-US"/>
              </w:rPr>
              <w:t>Protect treatment plant from flooding</w:t>
            </w:r>
          </w:p>
        </w:tc>
        <w:tc>
          <w:tcPr>
            <w:tcW w:w="1843" w:type="dxa"/>
          </w:tcPr>
          <w:p w14:paraId="4158861E" w14:textId="111928D0" w:rsidR="00DB78CB" w:rsidRPr="006B58CE" w:rsidRDefault="00DB78CB" w:rsidP="00547A5B">
            <w:pPr>
              <w:jc w:val="center"/>
              <w:rPr>
                <w:sz w:val="22"/>
                <w:szCs w:val="22"/>
                <w:lang w:val="en-US"/>
              </w:rPr>
            </w:pPr>
            <w:r w:rsidRPr="006B58CE">
              <w:rPr>
                <w:sz w:val="22"/>
                <w:szCs w:val="22"/>
                <w:lang w:val="en-US"/>
              </w:rPr>
              <w:t>5%</w:t>
            </w:r>
          </w:p>
        </w:tc>
        <w:tc>
          <w:tcPr>
            <w:tcW w:w="1508" w:type="dxa"/>
          </w:tcPr>
          <w:p w14:paraId="21556673" w14:textId="7A02D8D0" w:rsidR="00DB78CB" w:rsidRPr="006B58CE" w:rsidRDefault="00DB78CB" w:rsidP="00547A5B">
            <w:pPr>
              <w:jc w:val="center"/>
              <w:rPr>
                <w:sz w:val="22"/>
                <w:szCs w:val="22"/>
                <w:lang w:val="en-US"/>
              </w:rPr>
            </w:pPr>
            <w:r w:rsidRPr="006B58CE">
              <w:rPr>
                <w:sz w:val="22"/>
                <w:szCs w:val="22"/>
                <w:lang w:val="en-US"/>
              </w:rPr>
              <w:t>15%</w:t>
            </w:r>
          </w:p>
        </w:tc>
      </w:tr>
      <w:tr w:rsidR="00DB78CB" w:rsidRPr="006B58CE" w14:paraId="26D08062" w14:textId="644817C7" w:rsidTr="005364BC">
        <w:tc>
          <w:tcPr>
            <w:tcW w:w="2547" w:type="dxa"/>
          </w:tcPr>
          <w:p w14:paraId="701BDF04" w14:textId="77777777" w:rsidR="00DB78CB" w:rsidRPr="006B58CE" w:rsidRDefault="00DB78CB" w:rsidP="00DF7393">
            <w:pPr>
              <w:rPr>
                <w:sz w:val="22"/>
                <w:szCs w:val="22"/>
                <w:lang w:val="en-US"/>
              </w:rPr>
            </w:pPr>
            <w:r w:rsidRPr="006B58CE">
              <w:rPr>
                <w:sz w:val="22"/>
                <w:szCs w:val="22"/>
                <w:lang w:val="en-US"/>
              </w:rPr>
              <w:t>Distribution to household</w:t>
            </w:r>
          </w:p>
        </w:tc>
        <w:tc>
          <w:tcPr>
            <w:tcW w:w="3118" w:type="dxa"/>
          </w:tcPr>
          <w:p w14:paraId="78479768" w14:textId="47182AE3" w:rsidR="00DB78CB" w:rsidRPr="006B58CE" w:rsidRDefault="00DB78CB" w:rsidP="00DF7393">
            <w:pPr>
              <w:rPr>
                <w:sz w:val="22"/>
                <w:szCs w:val="22"/>
                <w:lang w:val="en-US"/>
              </w:rPr>
            </w:pPr>
            <w:r w:rsidRPr="006B58CE">
              <w:rPr>
                <w:sz w:val="22"/>
                <w:szCs w:val="22"/>
                <w:lang w:val="en-US"/>
              </w:rPr>
              <w:t>Protect pipelines from flooding</w:t>
            </w:r>
          </w:p>
        </w:tc>
        <w:tc>
          <w:tcPr>
            <w:tcW w:w="1843" w:type="dxa"/>
          </w:tcPr>
          <w:p w14:paraId="6D8873D4" w14:textId="0D3F7521" w:rsidR="00DB78CB" w:rsidRPr="006B58CE" w:rsidRDefault="00DB78CB" w:rsidP="00DF7393">
            <w:pPr>
              <w:jc w:val="center"/>
              <w:rPr>
                <w:sz w:val="22"/>
                <w:szCs w:val="22"/>
                <w:lang w:val="en-US"/>
              </w:rPr>
            </w:pPr>
            <w:r w:rsidRPr="006B58CE">
              <w:rPr>
                <w:sz w:val="22"/>
                <w:szCs w:val="22"/>
                <w:lang w:val="en-US"/>
              </w:rPr>
              <w:t>2%</w:t>
            </w:r>
          </w:p>
        </w:tc>
        <w:tc>
          <w:tcPr>
            <w:tcW w:w="1508" w:type="dxa"/>
          </w:tcPr>
          <w:p w14:paraId="3CC50A81" w14:textId="7097020D" w:rsidR="00DB78CB" w:rsidRPr="006B58CE" w:rsidRDefault="00DB78CB" w:rsidP="00DF7393">
            <w:pPr>
              <w:jc w:val="center"/>
              <w:rPr>
                <w:sz w:val="22"/>
                <w:szCs w:val="22"/>
                <w:lang w:val="en-US"/>
              </w:rPr>
            </w:pPr>
            <w:r w:rsidRPr="006B58CE">
              <w:rPr>
                <w:sz w:val="22"/>
                <w:szCs w:val="22"/>
                <w:lang w:val="en-US"/>
              </w:rPr>
              <w:t>6%</w:t>
            </w:r>
          </w:p>
        </w:tc>
      </w:tr>
    </w:tbl>
    <w:p w14:paraId="06772B2C" w14:textId="6EA95E5F" w:rsidR="00CA4504" w:rsidRPr="006B58CE" w:rsidRDefault="00CA4504" w:rsidP="00CA4504">
      <w:pPr>
        <w:spacing w:after="0"/>
        <w:rPr>
          <w:sz w:val="20"/>
          <w:szCs w:val="20"/>
          <w:lang w:val="en-US"/>
        </w:rPr>
      </w:pPr>
      <w:r w:rsidRPr="006B58CE">
        <w:rPr>
          <w:sz w:val="20"/>
          <w:szCs w:val="20"/>
          <w:lang w:val="en-US"/>
        </w:rPr>
        <w:t xml:space="preserve">Source: Miyamoto (2019) </w:t>
      </w:r>
      <w:r w:rsidR="00DB78CB" w:rsidRPr="006B58CE">
        <w:rPr>
          <w:sz w:val="20"/>
          <w:szCs w:val="20"/>
          <w:lang w:val="en-US"/>
        </w:rPr>
        <w:t>for moderate risk. For high risk, assumed values.</w:t>
      </w:r>
    </w:p>
    <w:p w14:paraId="5CB7019C" w14:textId="202BAB94" w:rsidR="006B7EC7" w:rsidRPr="006B58CE" w:rsidRDefault="00CA4504" w:rsidP="00CA4504">
      <w:pPr>
        <w:spacing w:after="0"/>
        <w:rPr>
          <w:sz w:val="20"/>
          <w:szCs w:val="20"/>
          <w:lang w:val="en-US"/>
        </w:rPr>
      </w:pPr>
      <w:r w:rsidRPr="006B58CE">
        <w:rPr>
          <w:sz w:val="20"/>
          <w:szCs w:val="20"/>
          <w:lang w:val="en-US"/>
        </w:rPr>
        <w:t>* Not included in Miyamoto (2019) but assumed to be the same as for water treatment plants</w:t>
      </w:r>
    </w:p>
    <w:p w14:paraId="482AA3CF" w14:textId="54097E21" w:rsidR="000A14E7" w:rsidRPr="006B58CE" w:rsidRDefault="00167CFE" w:rsidP="00167CFE">
      <w:pPr>
        <w:pStyle w:val="Heading2"/>
        <w:rPr>
          <w:lang w:val="en-US"/>
        </w:rPr>
      </w:pPr>
      <w:bookmarkStart w:id="6" w:name="_Toc167200237"/>
      <w:r w:rsidRPr="006B58CE">
        <w:rPr>
          <w:lang w:val="en-US"/>
        </w:rPr>
        <w:t xml:space="preserve">2.5 </w:t>
      </w:r>
      <w:r w:rsidR="003665B2" w:rsidRPr="006B58CE">
        <w:rPr>
          <w:lang w:val="en-US"/>
        </w:rPr>
        <w:t xml:space="preserve">Costs </w:t>
      </w:r>
      <w:r w:rsidRPr="006B58CE">
        <w:rPr>
          <w:lang w:val="en-US"/>
        </w:rPr>
        <w:t xml:space="preserve">of </w:t>
      </w:r>
      <w:r w:rsidR="009546E0" w:rsidRPr="006B58CE">
        <w:rPr>
          <w:lang w:val="en-US"/>
        </w:rPr>
        <w:t xml:space="preserve">expanding </w:t>
      </w:r>
      <w:r w:rsidR="003665B2" w:rsidRPr="006B58CE">
        <w:rPr>
          <w:lang w:val="en-US"/>
        </w:rPr>
        <w:t>wastewater treatment</w:t>
      </w:r>
      <w:bookmarkEnd w:id="6"/>
    </w:p>
    <w:p w14:paraId="62042D8A" w14:textId="65A94FA4" w:rsidR="003D411D" w:rsidRPr="006B58CE" w:rsidRDefault="003D411D" w:rsidP="003D411D">
      <w:pPr>
        <w:rPr>
          <w:lang w:val="en-US"/>
        </w:rPr>
      </w:pPr>
      <w:r w:rsidRPr="006B58CE">
        <w:rPr>
          <w:lang w:val="en-US"/>
        </w:rPr>
        <w:t xml:space="preserve">The focus of the wastewater treatment analysis is on household (domestic) wastewater, including both grey and brown wastewater streams. This is for two main reasons. First, there is limited global data reported on the volume of industrial wastewater that is generated and treated. Global reporting by UN-Water for </w:t>
      </w:r>
      <w:r w:rsidR="003D4D0E" w:rsidRPr="006B58CE">
        <w:rPr>
          <w:lang w:val="en-US"/>
        </w:rPr>
        <w:t>L&amp;MIC</w:t>
      </w:r>
      <w:r w:rsidRPr="006B58CE">
        <w:rPr>
          <w:lang w:val="en-US"/>
        </w:rPr>
        <w:t>s ignores agricultural wastewater/run-off and other sources of wastewater. Second, from a public finance perspective, the decision to focus on domestic wastewater can be justified by the fact that industry will be (or should be) expected to cover the majority of wastewater treatment costs.</w:t>
      </w:r>
    </w:p>
    <w:p w14:paraId="13E347D4" w14:textId="2B612CC8" w:rsidR="009546E0" w:rsidRPr="006B58CE" w:rsidRDefault="003D411D" w:rsidP="00552559">
      <w:pPr>
        <w:rPr>
          <w:lang w:val="en-US"/>
        </w:rPr>
      </w:pPr>
      <w:r w:rsidRPr="006B58CE">
        <w:rPr>
          <w:lang w:val="en-US"/>
        </w:rPr>
        <w:t xml:space="preserve">Currently only about 42% of domestic wastewater is treated in developing countries. This means that 58% of domestic wastewater is returned untreated to the environment, causing environmental impacts and </w:t>
      </w:r>
      <w:r w:rsidR="00560F44" w:rsidRPr="006B58CE">
        <w:rPr>
          <w:lang w:val="en-US"/>
        </w:rPr>
        <w:t xml:space="preserve">generating greater </w:t>
      </w:r>
      <w:r w:rsidRPr="006B58CE">
        <w:rPr>
          <w:lang w:val="en-US"/>
        </w:rPr>
        <w:t xml:space="preserve">greenhouse gas emissions. Furthermore, the 42% of domestic wastewater that is treated is done so in a sub-optimal way, both from the climate mitigation angle and from the environmental </w:t>
      </w:r>
      <w:r w:rsidRPr="006B58CE">
        <w:rPr>
          <w:lang w:val="en-US"/>
        </w:rPr>
        <w:lastRenderedPageBreak/>
        <w:t>pollution angle, given most of the treatment is partial. It is therefore important to estimate the costs of expanding access to environmentally friendly wastewater treatment approaches, as well as retrofitting existing facilities where there is an economic and environmental rationale.</w:t>
      </w:r>
    </w:p>
    <w:p w14:paraId="73CDCFF7" w14:textId="04689205" w:rsidR="0057207F" w:rsidRPr="006B58CE" w:rsidRDefault="0048662D" w:rsidP="00552559">
      <w:pPr>
        <w:rPr>
          <w:lang w:val="en-US"/>
        </w:rPr>
      </w:pPr>
      <w:r w:rsidRPr="006B58CE">
        <w:rPr>
          <w:u w:val="single"/>
          <w:lang w:val="en-US"/>
        </w:rPr>
        <w:t>Scenarios</w:t>
      </w:r>
      <w:r w:rsidRPr="006B58CE">
        <w:rPr>
          <w:lang w:val="en-US"/>
        </w:rPr>
        <w:t xml:space="preserve">. </w:t>
      </w:r>
      <w:r w:rsidR="00552559" w:rsidRPr="006B58CE">
        <w:rPr>
          <w:lang w:val="en-US"/>
        </w:rPr>
        <w:t xml:space="preserve">Three scenarios are </w:t>
      </w:r>
      <w:r w:rsidR="0057207F" w:rsidRPr="006B58CE">
        <w:rPr>
          <w:lang w:val="en-US"/>
        </w:rPr>
        <w:t xml:space="preserve">assessed for their </w:t>
      </w:r>
      <w:r w:rsidR="003D411D" w:rsidRPr="006B58CE">
        <w:rPr>
          <w:lang w:val="en-US"/>
        </w:rPr>
        <w:t>costs, covering both i</w:t>
      </w:r>
      <w:r w:rsidR="001D3314" w:rsidRPr="006B58CE">
        <w:rPr>
          <w:lang w:val="en-US"/>
        </w:rPr>
        <w:t xml:space="preserve">nvestment </w:t>
      </w:r>
      <w:r w:rsidR="0057207F" w:rsidRPr="006B58CE">
        <w:rPr>
          <w:lang w:val="en-US"/>
        </w:rPr>
        <w:t>and operati</w:t>
      </w:r>
      <w:r w:rsidR="001D3314" w:rsidRPr="006B58CE">
        <w:rPr>
          <w:lang w:val="en-US"/>
        </w:rPr>
        <w:t xml:space="preserve">ons </w:t>
      </w:r>
      <w:r w:rsidR="0057207F" w:rsidRPr="006B58CE">
        <w:rPr>
          <w:lang w:val="en-US"/>
        </w:rPr>
        <w:t>and maint</w:t>
      </w:r>
      <w:r w:rsidR="001D3314" w:rsidRPr="006B58CE">
        <w:rPr>
          <w:lang w:val="en-US"/>
        </w:rPr>
        <w:t xml:space="preserve">enance </w:t>
      </w:r>
      <w:r w:rsidR="00832273" w:rsidRPr="006B58CE">
        <w:rPr>
          <w:lang w:val="en-US"/>
        </w:rPr>
        <w:t xml:space="preserve">(O&amp;M) </w:t>
      </w:r>
      <w:r w:rsidR="001D3314" w:rsidRPr="006B58CE">
        <w:rPr>
          <w:lang w:val="en-US"/>
        </w:rPr>
        <w:t>costs</w:t>
      </w:r>
      <w:r w:rsidR="00552559" w:rsidRPr="006B58CE">
        <w:rPr>
          <w:lang w:val="en-US"/>
        </w:rPr>
        <w:t xml:space="preserve">: </w:t>
      </w:r>
    </w:p>
    <w:p w14:paraId="766B89FB" w14:textId="12C13389" w:rsidR="0057207F" w:rsidRPr="006B58CE" w:rsidRDefault="0057207F" w:rsidP="0057207F">
      <w:pPr>
        <w:pStyle w:val="ListParagraph"/>
        <w:numPr>
          <w:ilvl w:val="0"/>
          <w:numId w:val="38"/>
        </w:numPr>
        <w:rPr>
          <w:lang w:val="en-US"/>
        </w:rPr>
      </w:pPr>
      <w:r w:rsidRPr="006B58CE">
        <w:rPr>
          <w:lang w:val="en-US"/>
        </w:rPr>
        <w:t>R</w:t>
      </w:r>
      <w:r w:rsidR="00552559" w:rsidRPr="006B58CE">
        <w:rPr>
          <w:lang w:val="en-US"/>
        </w:rPr>
        <w:t xml:space="preserve">etrofitting existing </w:t>
      </w:r>
      <w:r w:rsidRPr="006B58CE">
        <w:rPr>
          <w:lang w:val="en-US"/>
        </w:rPr>
        <w:t xml:space="preserve">wastewater </w:t>
      </w:r>
      <w:r w:rsidR="00552559" w:rsidRPr="006B58CE">
        <w:rPr>
          <w:lang w:val="en-US"/>
        </w:rPr>
        <w:t>treatment facilities</w:t>
      </w:r>
      <w:r w:rsidRPr="006B58CE">
        <w:rPr>
          <w:lang w:val="en-US"/>
        </w:rPr>
        <w:t xml:space="preserve"> to reduce the GHG emissions per cubic </w:t>
      </w:r>
      <w:proofErr w:type="spellStart"/>
      <w:r w:rsidRPr="006B58CE">
        <w:rPr>
          <w:lang w:val="en-US"/>
        </w:rPr>
        <w:t>metre</w:t>
      </w:r>
      <w:proofErr w:type="spellEnd"/>
      <w:r w:rsidRPr="006B58CE">
        <w:rPr>
          <w:lang w:val="en-US"/>
        </w:rPr>
        <w:t xml:space="preserve"> of wastewater </w:t>
      </w:r>
      <w:r w:rsidR="00232CF6" w:rsidRPr="006B58CE">
        <w:rPr>
          <w:lang w:val="en-US"/>
        </w:rPr>
        <w:t xml:space="preserve">that is currently </w:t>
      </w:r>
      <w:r w:rsidRPr="006B58CE">
        <w:rPr>
          <w:lang w:val="en-US"/>
        </w:rPr>
        <w:t>treated.</w:t>
      </w:r>
      <w:r w:rsidR="00232CF6" w:rsidRPr="006B58CE">
        <w:rPr>
          <w:lang w:val="en-US"/>
        </w:rPr>
        <w:t xml:space="preserve"> Technologies are considered that already exist and can be deployed on a large scale.</w:t>
      </w:r>
    </w:p>
    <w:p w14:paraId="792F6F88" w14:textId="3DAEC922" w:rsidR="0057207F" w:rsidRPr="006B58CE" w:rsidRDefault="0057207F" w:rsidP="0057207F">
      <w:pPr>
        <w:pStyle w:val="ListParagraph"/>
        <w:numPr>
          <w:ilvl w:val="0"/>
          <w:numId w:val="38"/>
        </w:numPr>
        <w:rPr>
          <w:lang w:val="en-US"/>
        </w:rPr>
      </w:pPr>
      <w:r w:rsidRPr="006B58CE">
        <w:rPr>
          <w:lang w:val="en-US"/>
        </w:rPr>
        <w:t>Treating all</w:t>
      </w:r>
      <w:r w:rsidR="00552559" w:rsidRPr="006B58CE">
        <w:rPr>
          <w:lang w:val="en-US"/>
        </w:rPr>
        <w:t xml:space="preserve"> untreated wastewater</w:t>
      </w:r>
      <w:r w:rsidRPr="006B58CE">
        <w:rPr>
          <w:lang w:val="en-US"/>
        </w:rPr>
        <w:t xml:space="preserve"> using wastewater treatment methods that currently exist that reduce the GHG emissions per cubic </w:t>
      </w:r>
      <w:proofErr w:type="spellStart"/>
      <w:r w:rsidRPr="006B58CE">
        <w:rPr>
          <w:lang w:val="en-US"/>
        </w:rPr>
        <w:t>metre</w:t>
      </w:r>
      <w:proofErr w:type="spellEnd"/>
      <w:r w:rsidRPr="006B58CE">
        <w:rPr>
          <w:lang w:val="en-US"/>
        </w:rPr>
        <w:t xml:space="preserve"> of wastewater treated. This scenario includes</w:t>
      </w:r>
      <w:r w:rsidR="00832273" w:rsidRPr="006B58CE">
        <w:rPr>
          <w:lang w:val="en-US"/>
        </w:rPr>
        <w:t xml:space="preserve"> </w:t>
      </w:r>
      <w:r w:rsidRPr="006B58CE">
        <w:rPr>
          <w:lang w:val="en-US"/>
        </w:rPr>
        <w:t xml:space="preserve">the costs of </w:t>
      </w:r>
      <w:r w:rsidR="00552559" w:rsidRPr="006B58CE">
        <w:rPr>
          <w:lang w:val="en-US"/>
        </w:rPr>
        <w:t>wastewater collection</w:t>
      </w:r>
      <w:r w:rsidRPr="006B58CE">
        <w:rPr>
          <w:lang w:val="en-US"/>
        </w:rPr>
        <w:t xml:space="preserve"> and conveyance for the proportion of wastewater that is currently not collected</w:t>
      </w:r>
      <w:r w:rsidR="00232CF6" w:rsidRPr="006B58CE">
        <w:rPr>
          <w:lang w:val="en-US"/>
        </w:rPr>
        <w:t>, plus the costs of treating all wastewater using treatment methods that generate low</w:t>
      </w:r>
      <w:r w:rsidR="00560F44" w:rsidRPr="006B58CE">
        <w:rPr>
          <w:lang w:val="en-US"/>
        </w:rPr>
        <w:t>er</w:t>
      </w:r>
      <w:r w:rsidR="00232CF6" w:rsidRPr="006B58CE">
        <w:rPr>
          <w:lang w:val="en-US"/>
        </w:rPr>
        <w:t xml:space="preserve"> GHG emissions</w:t>
      </w:r>
      <w:r w:rsidR="00560F44" w:rsidRPr="006B58CE">
        <w:rPr>
          <w:lang w:val="en-US"/>
        </w:rPr>
        <w:t xml:space="preserve"> than current treatment methods</w:t>
      </w:r>
      <w:r w:rsidRPr="006B58CE">
        <w:rPr>
          <w:lang w:val="en-US"/>
        </w:rPr>
        <w:t>.</w:t>
      </w:r>
      <w:r w:rsidR="00832273" w:rsidRPr="006B58CE">
        <w:rPr>
          <w:lang w:val="en-US"/>
        </w:rPr>
        <w:t xml:space="preserve"> Hence scenarios 1 and 2 can be added together to estimate the total costs.</w:t>
      </w:r>
    </w:p>
    <w:p w14:paraId="180A840F" w14:textId="4CDC451F" w:rsidR="0057207F" w:rsidRPr="006B58CE" w:rsidRDefault="0057207F" w:rsidP="0057207F">
      <w:pPr>
        <w:pStyle w:val="ListParagraph"/>
        <w:numPr>
          <w:ilvl w:val="0"/>
          <w:numId w:val="38"/>
        </w:numPr>
        <w:rPr>
          <w:lang w:val="en-US"/>
        </w:rPr>
      </w:pPr>
      <w:r w:rsidRPr="006B58CE">
        <w:rPr>
          <w:lang w:val="en-US"/>
        </w:rPr>
        <w:t xml:space="preserve">Treating all untreated wastewater based on the assumption that </w:t>
      </w:r>
      <w:r w:rsidR="00552559" w:rsidRPr="006B58CE">
        <w:rPr>
          <w:lang w:val="en-US"/>
        </w:rPr>
        <w:t>SDG target 6.1 on water supply</w:t>
      </w:r>
      <w:r w:rsidRPr="006B58CE">
        <w:rPr>
          <w:lang w:val="en-US"/>
        </w:rPr>
        <w:t xml:space="preserve"> is achieved</w:t>
      </w:r>
      <w:r w:rsidR="00552559" w:rsidRPr="006B58CE">
        <w:rPr>
          <w:lang w:val="en-US"/>
        </w:rPr>
        <w:t xml:space="preserve">, </w:t>
      </w:r>
      <w:r w:rsidRPr="006B58CE">
        <w:rPr>
          <w:lang w:val="en-US"/>
        </w:rPr>
        <w:t xml:space="preserve">leading to </w:t>
      </w:r>
      <w:r w:rsidRPr="006B58CE">
        <w:rPr>
          <w:color w:val="000000" w:themeColor="text1"/>
          <w:lang w:val="en-US"/>
        </w:rPr>
        <w:t xml:space="preserve">the </w:t>
      </w:r>
      <w:r w:rsidR="00902DD5" w:rsidRPr="006B58CE">
        <w:rPr>
          <w:color w:val="000000" w:themeColor="text1"/>
          <w:lang w:val="en-US"/>
        </w:rPr>
        <w:t xml:space="preserve">generation </w:t>
      </w:r>
      <w:r w:rsidRPr="006B58CE">
        <w:rPr>
          <w:color w:val="000000" w:themeColor="text1"/>
          <w:lang w:val="en-US"/>
        </w:rPr>
        <w:t xml:space="preserve">of 100 </w:t>
      </w:r>
      <w:proofErr w:type="spellStart"/>
      <w:r w:rsidRPr="006B58CE">
        <w:rPr>
          <w:color w:val="000000" w:themeColor="text1"/>
          <w:lang w:val="en-US"/>
        </w:rPr>
        <w:t>litres</w:t>
      </w:r>
      <w:proofErr w:type="spellEnd"/>
      <w:r w:rsidRPr="006B58CE">
        <w:rPr>
          <w:color w:val="000000" w:themeColor="text1"/>
          <w:lang w:val="en-US"/>
        </w:rPr>
        <w:t xml:space="preserve"> per capita per day (</w:t>
      </w:r>
      <w:proofErr w:type="spellStart"/>
      <w:r w:rsidRPr="006B58CE">
        <w:rPr>
          <w:color w:val="000000" w:themeColor="text1"/>
          <w:lang w:val="en-US"/>
        </w:rPr>
        <w:t>lpcpd</w:t>
      </w:r>
      <w:proofErr w:type="spellEnd"/>
      <w:r w:rsidRPr="006B58CE">
        <w:rPr>
          <w:color w:val="000000" w:themeColor="text1"/>
          <w:lang w:val="en-US"/>
        </w:rPr>
        <w:t>) of wastewater</w:t>
      </w:r>
      <w:r w:rsidR="00552559" w:rsidRPr="006B58CE">
        <w:rPr>
          <w:color w:val="000000" w:themeColor="text1"/>
          <w:lang w:val="en-US"/>
        </w:rPr>
        <w:t>.</w:t>
      </w:r>
      <w:r w:rsidR="00552559" w:rsidRPr="006B58CE">
        <w:rPr>
          <w:lang w:val="en-US"/>
        </w:rPr>
        <w:t xml:space="preserve"> </w:t>
      </w:r>
      <w:r w:rsidRPr="006B58CE">
        <w:rPr>
          <w:lang w:val="en-US"/>
        </w:rPr>
        <w:t xml:space="preserve">In some countries currently with over 100 </w:t>
      </w:r>
      <w:proofErr w:type="spellStart"/>
      <w:r w:rsidRPr="006B58CE">
        <w:rPr>
          <w:lang w:val="en-US"/>
        </w:rPr>
        <w:t>lpcpd</w:t>
      </w:r>
      <w:proofErr w:type="spellEnd"/>
      <w:r w:rsidRPr="006B58CE">
        <w:rPr>
          <w:lang w:val="en-US"/>
        </w:rPr>
        <w:t xml:space="preserve"> of wastewater, this will mean an average reduction in wastewater, while for countries currently with under 100 </w:t>
      </w:r>
      <w:proofErr w:type="spellStart"/>
      <w:r w:rsidRPr="006B58CE">
        <w:rPr>
          <w:lang w:val="en-US"/>
        </w:rPr>
        <w:t>lpcpd</w:t>
      </w:r>
      <w:proofErr w:type="spellEnd"/>
      <w:r w:rsidRPr="006B58CE">
        <w:rPr>
          <w:lang w:val="en-US"/>
        </w:rPr>
        <w:t xml:space="preserve"> of wastewater, this will mean an average increase in wastewater. </w:t>
      </w:r>
      <w:r w:rsidR="00832273" w:rsidRPr="006B58CE">
        <w:rPr>
          <w:lang w:val="en-US"/>
        </w:rPr>
        <w:t>This scenario is an alternative to scenarios 1 and 2 combined.</w:t>
      </w:r>
    </w:p>
    <w:p w14:paraId="3FBC29DD" w14:textId="651BCB10" w:rsidR="00552559" w:rsidRPr="006B58CE" w:rsidRDefault="00CA5ED4" w:rsidP="00552559">
      <w:pPr>
        <w:rPr>
          <w:lang w:val="en-US"/>
        </w:rPr>
      </w:pPr>
      <w:r w:rsidRPr="006B58CE">
        <w:rPr>
          <w:lang w:val="en-US"/>
        </w:rPr>
        <w:t xml:space="preserve">For </w:t>
      </w:r>
      <w:r w:rsidR="007F067E" w:rsidRPr="006B58CE">
        <w:rPr>
          <w:lang w:val="en-US"/>
        </w:rPr>
        <w:t>simplicity, these three options are compared for immediate achievement of the target coverage in the year 2024 in terms of their total costs</w:t>
      </w:r>
      <w:r w:rsidR="00232CF6" w:rsidRPr="006B58CE">
        <w:rPr>
          <w:lang w:val="en-US"/>
        </w:rPr>
        <w:t>.</w:t>
      </w:r>
      <w:r w:rsidR="003D411D" w:rsidRPr="006B58CE">
        <w:rPr>
          <w:lang w:val="en-US"/>
        </w:rPr>
        <w:t xml:space="preserve"> </w:t>
      </w:r>
      <w:r w:rsidR="007F067E" w:rsidRPr="006B58CE">
        <w:rPr>
          <w:lang w:val="en-US"/>
        </w:rPr>
        <w:t>Results are presented globally and by World Bank world region.</w:t>
      </w:r>
      <w:r w:rsidR="00354F5C" w:rsidRPr="006B58CE">
        <w:rPr>
          <w:lang w:val="en-US"/>
        </w:rPr>
        <w:t xml:space="preserve"> Based on these numbers, future analyses can estimate cumulative GHG savings and costs over a longer time period – to meet </w:t>
      </w:r>
      <w:r w:rsidR="003D411D" w:rsidRPr="006B58CE">
        <w:rPr>
          <w:lang w:val="en-US"/>
        </w:rPr>
        <w:t xml:space="preserve">carbon emissions </w:t>
      </w:r>
      <w:r w:rsidR="00354F5C" w:rsidRPr="006B58CE">
        <w:rPr>
          <w:lang w:val="en-US"/>
        </w:rPr>
        <w:t>targets in later years.</w:t>
      </w:r>
    </w:p>
    <w:p w14:paraId="5C5519D2" w14:textId="131F94BB" w:rsidR="000A14E7" w:rsidRPr="006B58CE" w:rsidRDefault="00232CF6" w:rsidP="00496B29">
      <w:pPr>
        <w:rPr>
          <w:lang w:val="en-US"/>
        </w:rPr>
      </w:pPr>
      <w:r w:rsidRPr="006B58CE">
        <w:rPr>
          <w:u w:val="single"/>
          <w:lang w:val="en-US"/>
        </w:rPr>
        <w:t>Wastewater generation and treatment</w:t>
      </w:r>
      <w:r w:rsidRPr="006B58CE">
        <w:rPr>
          <w:lang w:val="en-US"/>
        </w:rPr>
        <w:t xml:space="preserve">. </w:t>
      </w:r>
      <w:r w:rsidR="001C3100" w:rsidRPr="006B58CE">
        <w:rPr>
          <w:lang w:val="en-US"/>
        </w:rPr>
        <w:t xml:space="preserve">The United Nations Environment </w:t>
      </w:r>
      <w:proofErr w:type="spellStart"/>
      <w:r w:rsidR="001C3100" w:rsidRPr="006B58CE">
        <w:rPr>
          <w:lang w:val="en-US"/>
        </w:rPr>
        <w:t>Programme</w:t>
      </w:r>
      <w:proofErr w:type="spellEnd"/>
      <w:r w:rsidR="001C3100" w:rsidRPr="006B58CE">
        <w:rPr>
          <w:lang w:val="en-US"/>
        </w:rPr>
        <w:t xml:space="preserve"> (UNEP) and WHO are custodians responsible for monitoring SDG target 6.3 on wastewater. The SDG indicator 6.3.1 is reported by UN-Water</w:t>
      </w:r>
      <w:r w:rsidR="001C3100" w:rsidRPr="006B58CE">
        <w:rPr>
          <w:rStyle w:val="EndnoteReference"/>
          <w:lang w:val="en-US"/>
        </w:rPr>
        <w:endnoteReference w:id="27"/>
      </w:r>
      <w:r w:rsidR="001C3100" w:rsidRPr="006B58CE">
        <w:rPr>
          <w:lang w:val="en-US"/>
        </w:rPr>
        <w:t xml:space="preserve">. </w:t>
      </w:r>
      <w:r w:rsidR="00B65BD2" w:rsidRPr="006B58CE">
        <w:rPr>
          <w:lang w:val="en-US"/>
        </w:rPr>
        <w:t xml:space="preserve">Global monitoring </w:t>
      </w:r>
      <w:r w:rsidR="00354F5C" w:rsidRPr="006B58CE">
        <w:rPr>
          <w:lang w:val="en-US"/>
        </w:rPr>
        <w:t xml:space="preserve">systems </w:t>
      </w:r>
      <w:r w:rsidR="001C3100" w:rsidRPr="006B58CE">
        <w:rPr>
          <w:lang w:val="en-US"/>
        </w:rPr>
        <w:t>report</w:t>
      </w:r>
      <w:r w:rsidR="00B65BD2" w:rsidRPr="006B58CE">
        <w:rPr>
          <w:lang w:val="en-US"/>
        </w:rPr>
        <w:t xml:space="preserve"> total wastewater generated from </w:t>
      </w:r>
      <w:r w:rsidR="0048662D" w:rsidRPr="006B58CE">
        <w:rPr>
          <w:lang w:val="en-US"/>
        </w:rPr>
        <w:t xml:space="preserve">domestic </w:t>
      </w:r>
      <w:r w:rsidR="00B65BD2" w:rsidRPr="006B58CE">
        <w:rPr>
          <w:lang w:val="en-US"/>
        </w:rPr>
        <w:t xml:space="preserve">sewage, septic tank and other sanitation systems separately, and of these, the proportion collected and the proportion </w:t>
      </w:r>
      <w:r w:rsidR="001C3100" w:rsidRPr="006B58CE">
        <w:rPr>
          <w:lang w:val="en-US"/>
        </w:rPr>
        <w:t xml:space="preserve">safely </w:t>
      </w:r>
      <w:r w:rsidR="00B65BD2" w:rsidRPr="006B58CE">
        <w:rPr>
          <w:lang w:val="en-US"/>
        </w:rPr>
        <w:t>treated. The total wastewater generated and collected is available for all 13</w:t>
      </w:r>
      <w:r w:rsidR="00C969DE">
        <w:rPr>
          <w:lang w:val="en-US"/>
        </w:rPr>
        <w:t>1</w:t>
      </w:r>
      <w:r w:rsidR="00B65BD2" w:rsidRPr="006B58CE">
        <w:rPr>
          <w:lang w:val="en-US"/>
        </w:rPr>
        <w:t xml:space="preserve"> </w:t>
      </w:r>
      <w:r w:rsidR="003D4D0E" w:rsidRPr="006B58CE">
        <w:rPr>
          <w:lang w:val="en-US"/>
        </w:rPr>
        <w:t>L&amp;MIC</w:t>
      </w:r>
      <w:r w:rsidR="00B65BD2" w:rsidRPr="006B58CE">
        <w:rPr>
          <w:lang w:val="en-US"/>
        </w:rPr>
        <w:t>s</w:t>
      </w:r>
      <w:r w:rsidR="0048662D" w:rsidRPr="006B58CE">
        <w:rPr>
          <w:lang w:val="en-US"/>
        </w:rPr>
        <w:t xml:space="preserve"> included in this study</w:t>
      </w:r>
      <w:r w:rsidR="00B65BD2" w:rsidRPr="006B58CE">
        <w:rPr>
          <w:lang w:val="en-US"/>
        </w:rPr>
        <w:t xml:space="preserve">, while data on wastewater treated is available for at least half </w:t>
      </w:r>
      <w:r w:rsidR="003D4D0E" w:rsidRPr="006B58CE">
        <w:rPr>
          <w:lang w:val="en-US"/>
        </w:rPr>
        <w:t>L&amp;MIC</w:t>
      </w:r>
      <w:r w:rsidR="00B65BD2" w:rsidRPr="006B58CE">
        <w:rPr>
          <w:lang w:val="en-US"/>
        </w:rPr>
        <w:t xml:space="preserve">s. For those </w:t>
      </w:r>
      <w:r w:rsidR="001C3100" w:rsidRPr="006B58CE">
        <w:rPr>
          <w:lang w:val="en-US"/>
        </w:rPr>
        <w:t>countries lacking</w:t>
      </w:r>
      <w:r w:rsidR="00B65BD2" w:rsidRPr="006B58CE">
        <w:rPr>
          <w:lang w:val="en-US"/>
        </w:rPr>
        <w:t xml:space="preserve"> data, regional averages </w:t>
      </w:r>
      <w:r w:rsidR="001C3100" w:rsidRPr="006B58CE">
        <w:rPr>
          <w:lang w:val="en-US"/>
        </w:rPr>
        <w:t>are</w:t>
      </w:r>
      <w:r w:rsidR="00B65BD2" w:rsidRPr="006B58CE">
        <w:rPr>
          <w:lang w:val="en-US"/>
        </w:rPr>
        <w:t xml:space="preserve"> applied</w:t>
      </w:r>
      <w:r w:rsidR="003D411D" w:rsidRPr="006B58CE">
        <w:rPr>
          <w:lang w:val="en-US"/>
        </w:rPr>
        <w:t xml:space="preserve"> to generate the figures shown in Table </w:t>
      </w:r>
      <w:r w:rsidR="005F4CB4" w:rsidRPr="006B58CE">
        <w:rPr>
          <w:lang w:val="en-US"/>
        </w:rPr>
        <w:t>6</w:t>
      </w:r>
      <w:r w:rsidR="00B65BD2" w:rsidRPr="006B58CE">
        <w:rPr>
          <w:lang w:val="en-US"/>
        </w:rPr>
        <w:t xml:space="preserve">. </w:t>
      </w:r>
      <w:r w:rsidR="00496B29" w:rsidRPr="006B58CE">
        <w:rPr>
          <w:lang w:val="en-US"/>
        </w:rPr>
        <w:t xml:space="preserve">Currently, the proportion of </w:t>
      </w:r>
      <w:r w:rsidR="004514E7" w:rsidRPr="006B58CE">
        <w:rPr>
          <w:lang w:val="en-US"/>
        </w:rPr>
        <w:t xml:space="preserve">global </w:t>
      </w:r>
      <w:r w:rsidR="00496B29" w:rsidRPr="006B58CE">
        <w:rPr>
          <w:lang w:val="en-US"/>
        </w:rPr>
        <w:t xml:space="preserve">household wastewater safely treated is 55.3% in 2021, while for </w:t>
      </w:r>
      <w:r w:rsidR="003D4D0E" w:rsidRPr="006B58CE">
        <w:rPr>
          <w:lang w:val="en-US"/>
        </w:rPr>
        <w:t>L&amp;MIC</w:t>
      </w:r>
      <w:r w:rsidR="003D411D" w:rsidRPr="006B58CE">
        <w:rPr>
          <w:lang w:val="en-US"/>
        </w:rPr>
        <w:t>s</w:t>
      </w:r>
      <w:r w:rsidR="00496B29" w:rsidRPr="006B58CE">
        <w:rPr>
          <w:lang w:val="en-US"/>
        </w:rPr>
        <w:t xml:space="preserve"> it is </w:t>
      </w:r>
      <w:r w:rsidR="003D411D" w:rsidRPr="006B58CE">
        <w:rPr>
          <w:lang w:val="en-US"/>
        </w:rPr>
        <w:t>approximately 41.8%</w:t>
      </w:r>
      <w:r w:rsidR="00496B29" w:rsidRPr="006B58CE">
        <w:rPr>
          <w:lang w:val="en-US"/>
        </w:rPr>
        <w:t xml:space="preserve">. </w:t>
      </w:r>
    </w:p>
    <w:p w14:paraId="407F8D9E" w14:textId="77777777" w:rsidR="00C969DE" w:rsidRDefault="00C969DE">
      <w:pPr>
        <w:spacing w:after="0"/>
        <w:rPr>
          <w:b/>
          <w:bCs/>
          <w:sz w:val="22"/>
          <w:szCs w:val="22"/>
          <w:lang w:val="en-US"/>
        </w:rPr>
      </w:pPr>
      <w:r>
        <w:rPr>
          <w:b/>
          <w:bCs/>
          <w:sz w:val="22"/>
          <w:szCs w:val="22"/>
          <w:lang w:val="en-US"/>
        </w:rPr>
        <w:br w:type="page"/>
      </w:r>
    </w:p>
    <w:p w14:paraId="7867AE40" w14:textId="536ABA72" w:rsidR="009546E0" w:rsidRPr="006B58CE" w:rsidRDefault="009546E0" w:rsidP="00496B29">
      <w:pPr>
        <w:rPr>
          <w:b/>
          <w:bCs/>
          <w:sz w:val="22"/>
          <w:szCs w:val="22"/>
          <w:lang w:val="en-US"/>
        </w:rPr>
      </w:pPr>
      <w:r w:rsidRPr="006B58CE">
        <w:rPr>
          <w:b/>
          <w:bCs/>
          <w:sz w:val="22"/>
          <w:szCs w:val="22"/>
          <w:lang w:val="en-US"/>
        </w:rPr>
        <w:lastRenderedPageBreak/>
        <w:t xml:space="preserve">Table </w:t>
      </w:r>
      <w:r w:rsidR="005F4CB4" w:rsidRPr="006B58CE">
        <w:rPr>
          <w:b/>
          <w:bCs/>
          <w:sz w:val="22"/>
          <w:szCs w:val="22"/>
          <w:lang w:val="en-US"/>
        </w:rPr>
        <w:t>6</w:t>
      </w:r>
      <w:r w:rsidRPr="006B58CE">
        <w:rPr>
          <w:b/>
          <w:bCs/>
          <w:sz w:val="22"/>
          <w:szCs w:val="22"/>
          <w:lang w:val="en-US"/>
        </w:rPr>
        <w:t xml:space="preserve">. </w:t>
      </w:r>
      <w:r w:rsidR="003D411D" w:rsidRPr="006B58CE">
        <w:rPr>
          <w:b/>
          <w:bCs/>
          <w:sz w:val="22"/>
          <w:szCs w:val="22"/>
          <w:lang w:val="en-US"/>
        </w:rPr>
        <w:t>Domestic w</w:t>
      </w:r>
      <w:r w:rsidRPr="006B58CE">
        <w:rPr>
          <w:b/>
          <w:bCs/>
          <w:sz w:val="22"/>
          <w:szCs w:val="22"/>
          <w:lang w:val="en-US"/>
        </w:rPr>
        <w:t>astewater generated and treated</w:t>
      </w:r>
      <w:r w:rsidR="00B02723" w:rsidRPr="006B58CE">
        <w:rPr>
          <w:b/>
          <w:bCs/>
          <w:sz w:val="22"/>
          <w:szCs w:val="22"/>
          <w:lang w:val="en-US"/>
        </w:rPr>
        <w:t>,</w:t>
      </w:r>
      <w:r w:rsidRPr="006B58CE">
        <w:rPr>
          <w:b/>
          <w:bCs/>
          <w:sz w:val="22"/>
          <w:szCs w:val="22"/>
          <w:lang w:val="en-US"/>
        </w:rPr>
        <w:t xml:space="preserve"> by developing world region</w:t>
      </w:r>
    </w:p>
    <w:tbl>
      <w:tblPr>
        <w:tblStyle w:val="TableGrid"/>
        <w:tblW w:w="9244" w:type="dxa"/>
        <w:tblLook w:val="04A0" w:firstRow="1" w:lastRow="0" w:firstColumn="1" w:lastColumn="0" w:noHBand="0" w:noVBand="1"/>
      </w:tblPr>
      <w:tblGrid>
        <w:gridCol w:w="3316"/>
        <w:gridCol w:w="1876"/>
        <w:gridCol w:w="1636"/>
        <w:gridCol w:w="2416"/>
      </w:tblGrid>
      <w:tr w:rsidR="009546E0" w:rsidRPr="006B58CE" w14:paraId="4272F7DD" w14:textId="77777777" w:rsidTr="009546E0">
        <w:trPr>
          <w:trHeight w:val="260"/>
        </w:trPr>
        <w:tc>
          <w:tcPr>
            <w:tcW w:w="3316" w:type="dxa"/>
            <w:noWrap/>
            <w:hideMark/>
          </w:tcPr>
          <w:p w14:paraId="5441BF3B" w14:textId="77777777" w:rsidR="009546E0" w:rsidRPr="006B58CE" w:rsidRDefault="009546E0" w:rsidP="009546E0">
            <w:pPr>
              <w:spacing w:after="0"/>
              <w:rPr>
                <w:rFonts w:cstheme="minorHAnsi"/>
                <w:b/>
                <w:bCs/>
                <w:sz w:val="22"/>
                <w:szCs w:val="22"/>
                <w:lang w:val="en-US"/>
              </w:rPr>
            </w:pPr>
            <w:r w:rsidRPr="006B58CE">
              <w:rPr>
                <w:rFonts w:cstheme="minorHAnsi"/>
                <w:b/>
                <w:bCs/>
                <w:sz w:val="22"/>
                <w:szCs w:val="22"/>
                <w:lang w:val="en-US"/>
              </w:rPr>
              <w:t>Region</w:t>
            </w:r>
          </w:p>
        </w:tc>
        <w:tc>
          <w:tcPr>
            <w:tcW w:w="1876" w:type="dxa"/>
            <w:noWrap/>
            <w:hideMark/>
          </w:tcPr>
          <w:p w14:paraId="795216D1" w14:textId="77777777" w:rsidR="009546E0" w:rsidRPr="006B58CE" w:rsidRDefault="009546E0" w:rsidP="009546E0">
            <w:pPr>
              <w:spacing w:after="0"/>
              <w:rPr>
                <w:rFonts w:cstheme="minorHAnsi"/>
                <w:b/>
                <w:bCs/>
                <w:sz w:val="22"/>
                <w:szCs w:val="22"/>
                <w:lang w:val="en-US"/>
              </w:rPr>
            </w:pPr>
            <w:r w:rsidRPr="006B58CE">
              <w:rPr>
                <w:rFonts w:cstheme="minorHAnsi"/>
                <w:b/>
                <w:bCs/>
                <w:sz w:val="22"/>
                <w:szCs w:val="22"/>
                <w:lang w:val="en-US"/>
              </w:rPr>
              <w:t>WW generated</w:t>
            </w:r>
          </w:p>
        </w:tc>
        <w:tc>
          <w:tcPr>
            <w:tcW w:w="1636" w:type="dxa"/>
            <w:noWrap/>
            <w:hideMark/>
          </w:tcPr>
          <w:p w14:paraId="5D424EB4" w14:textId="77777777" w:rsidR="009546E0" w:rsidRPr="006B58CE" w:rsidRDefault="009546E0" w:rsidP="009546E0">
            <w:pPr>
              <w:spacing w:after="0"/>
              <w:rPr>
                <w:rFonts w:cstheme="minorHAnsi"/>
                <w:b/>
                <w:bCs/>
                <w:sz w:val="22"/>
                <w:szCs w:val="22"/>
                <w:lang w:val="en-US"/>
              </w:rPr>
            </w:pPr>
            <w:r w:rsidRPr="006B58CE">
              <w:rPr>
                <w:rFonts w:cstheme="minorHAnsi"/>
                <w:b/>
                <w:bCs/>
                <w:sz w:val="22"/>
                <w:szCs w:val="22"/>
                <w:lang w:val="en-US"/>
              </w:rPr>
              <w:t>WW treated</w:t>
            </w:r>
          </w:p>
        </w:tc>
        <w:tc>
          <w:tcPr>
            <w:tcW w:w="2416" w:type="dxa"/>
            <w:noWrap/>
            <w:hideMark/>
          </w:tcPr>
          <w:p w14:paraId="53D2361E" w14:textId="77777777" w:rsidR="009546E0" w:rsidRPr="006B58CE" w:rsidRDefault="009546E0" w:rsidP="009546E0">
            <w:pPr>
              <w:spacing w:after="0"/>
              <w:rPr>
                <w:rFonts w:cstheme="minorHAnsi"/>
                <w:b/>
                <w:bCs/>
                <w:sz w:val="22"/>
                <w:szCs w:val="22"/>
                <w:lang w:val="en-US"/>
              </w:rPr>
            </w:pPr>
            <w:r w:rsidRPr="006B58CE">
              <w:rPr>
                <w:rFonts w:cstheme="minorHAnsi"/>
                <w:b/>
                <w:bCs/>
                <w:sz w:val="22"/>
                <w:szCs w:val="22"/>
                <w:lang w:val="en-US"/>
              </w:rPr>
              <w:t>Percent of WW treated</w:t>
            </w:r>
          </w:p>
        </w:tc>
      </w:tr>
      <w:tr w:rsidR="009546E0" w:rsidRPr="006B58CE" w14:paraId="3E711993" w14:textId="77777777" w:rsidTr="009546E0">
        <w:trPr>
          <w:trHeight w:val="320"/>
        </w:trPr>
        <w:tc>
          <w:tcPr>
            <w:tcW w:w="3316" w:type="dxa"/>
            <w:noWrap/>
            <w:hideMark/>
          </w:tcPr>
          <w:p w14:paraId="4F9BA064" w14:textId="77777777" w:rsidR="009546E0" w:rsidRPr="006B58CE" w:rsidRDefault="009546E0" w:rsidP="009546E0">
            <w:pPr>
              <w:spacing w:after="0"/>
              <w:rPr>
                <w:rFonts w:cstheme="minorHAnsi"/>
                <w:sz w:val="22"/>
                <w:szCs w:val="22"/>
                <w:lang w:val="en-US"/>
              </w:rPr>
            </w:pPr>
            <w:r w:rsidRPr="006B58CE">
              <w:rPr>
                <w:rFonts w:cstheme="minorHAnsi"/>
                <w:sz w:val="22"/>
                <w:szCs w:val="22"/>
                <w:lang w:val="en-US"/>
              </w:rPr>
              <w:t>Latin America and the Caribbean</w:t>
            </w:r>
          </w:p>
        </w:tc>
        <w:tc>
          <w:tcPr>
            <w:tcW w:w="1876" w:type="dxa"/>
            <w:noWrap/>
            <w:hideMark/>
          </w:tcPr>
          <w:p w14:paraId="206504A1" w14:textId="77777777" w:rsidR="009546E0" w:rsidRPr="006B58CE" w:rsidRDefault="009546E0" w:rsidP="009546E0">
            <w:pPr>
              <w:spacing w:after="0"/>
              <w:jc w:val="right"/>
              <w:rPr>
                <w:rFonts w:cstheme="minorHAnsi"/>
                <w:color w:val="000000"/>
                <w:sz w:val="22"/>
                <w:szCs w:val="22"/>
                <w:lang w:val="en-US"/>
              </w:rPr>
            </w:pPr>
            <w:r w:rsidRPr="006B58CE">
              <w:rPr>
                <w:rFonts w:cstheme="minorHAnsi"/>
                <w:color w:val="000000"/>
                <w:sz w:val="22"/>
                <w:szCs w:val="22"/>
                <w:lang w:val="en-US"/>
              </w:rPr>
              <w:t xml:space="preserve">25,449 </w:t>
            </w:r>
          </w:p>
        </w:tc>
        <w:tc>
          <w:tcPr>
            <w:tcW w:w="1636" w:type="dxa"/>
            <w:noWrap/>
            <w:hideMark/>
          </w:tcPr>
          <w:p w14:paraId="5E6F6855" w14:textId="77777777" w:rsidR="009546E0" w:rsidRPr="006B58CE" w:rsidRDefault="009546E0" w:rsidP="009546E0">
            <w:pPr>
              <w:spacing w:after="0"/>
              <w:jc w:val="right"/>
              <w:rPr>
                <w:rFonts w:cstheme="minorHAnsi"/>
                <w:color w:val="000000"/>
                <w:sz w:val="22"/>
                <w:szCs w:val="22"/>
                <w:lang w:val="en-US"/>
              </w:rPr>
            </w:pPr>
            <w:r w:rsidRPr="006B58CE">
              <w:rPr>
                <w:rFonts w:cstheme="minorHAnsi"/>
                <w:color w:val="000000"/>
                <w:sz w:val="22"/>
                <w:szCs w:val="22"/>
                <w:lang w:val="en-US"/>
              </w:rPr>
              <w:t xml:space="preserve">11,026 </w:t>
            </w:r>
          </w:p>
        </w:tc>
        <w:tc>
          <w:tcPr>
            <w:tcW w:w="2416" w:type="dxa"/>
            <w:noWrap/>
            <w:hideMark/>
          </w:tcPr>
          <w:p w14:paraId="73026888" w14:textId="77777777" w:rsidR="009546E0" w:rsidRPr="006B58CE" w:rsidRDefault="009546E0" w:rsidP="009546E0">
            <w:pPr>
              <w:spacing w:after="0"/>
              <w:jc w:val="right"/>
              <w:rPr>
                <w:rFonts w:cstheme="minorHAnsi"/>
                <w:sz w:val="22"/>
                <w:szCs w:val="22"/>
                <w:lang w:val="en-US"/>
              </w:rPr>
            </w:pPr>
            <w:r w:rsidRPr="006B58CE">
              <w:rPr>
                <w:rFonts w:cstheme="minorHAnsi"/>
                <w:sz w:val="22"/>
                <w:szCs w:val="22"/>
                <w:lang w:val="en-US"/>
              </w:rPr>
              <w:t>43.3%</w:t>
            </w:r>
          </w:p>
        </w:tc>
      </w:tr>
      <w:tr w:rsidR="009546E0" w:rsidRPr="006B58CE" w14:paraId="2BDAF3D2" w14:textId="77777777" w:rsidTr="009546E0">
        <w:trPr>
          <w:trHeight w:val="320"/>
        </w:trPr>
        <w:tc>
          <w:tcPr>
            <w:tcW w:w="3316" w:type="dxa"/>
            <w:noWrap/>
            <w:hideMark/>
          </w:tcPr>
          <w:p w14:paraId="13EEF319" w14:textId="77777777" w:rsidR="009546E0" w:rsidRPr="006B58CE" w:rsidRDefault="009546E0" w:rsidP="009546E0">
            <w:pPr>
              <w:spacing w:after="0"/>
              <w:rPr>
                <w:rFonts w:cstheme="minorHAnsi"/>
                <w:sz w:val="22"/>
                <w:szCs w:val="22"/>
                <w:lang w:val="en-US"/>
              </w:rPr>
            </w:pPr>
            <w:r w:rsidRPr="006B58CE">
              <w:rPr>
                <w:rFonts w:cstheme="minorHAnsi"/>
                <w:sz w:val="22"/>
                <w:szCs w:val="22"/>
                <w:lang w:val="en-US"/>
              </w:rPr>
              <w:t>Sub-Saharan Africa</w:t>
            </w:r>
          </w:p>
        </w:tc>
        <w:tc>
          <w:tcPr>
            <w:tcW w:w="1876" w:type="dxa"/>
            <w:noWrap/>
            <w:hideMark/>
          </w:tcPr>
          <w:p w14:paraId="50F0BFA0" w14:textId="77777777" w:rsidR="009546E0" w:rsidRPr="006B58CE" w:rsidRDefault="009546E0" w:rsidP="009546E0">
            <w:pPr>
              <w:spacing w:after="0"/>
              <w:jc w:val="right"/>
              <w:rPr>
                <w:rFonts w:cstheme="minorHAnsi"/>
                <w:color w:val="000000"/>
                <w:sz w:val="22"/>
                <w:szCs w:val="22"/>
                <w:lang w:val="en-US"/>
              </w:rPr>
            </w:pPr>
            <w:r w:rsidRPr="006B58CE">
              <w:rPr>
                <w:rFonts w:cstheme="minorHAnsi"/>
                <w:color w:val="000000"/>
                <w:sz w:val="22"/>
                <w:szCs w:val="22"/>
                <w:lang w:val="en-US"/>
              </w:rPr>
              <w:t xml:space="preserve">18,881 </w:t>
            </w:r>
          </w:p>
        </w:tc>
        <w:tc>
          <w:tcPr>
            <w:tcW w:w="1636" w:type="dxa"/>
            <w:noWrap/>
            <w:hideMark/>
          </w:tcPr>
          <w:p w14:paraId="3EF44A25" w14:textId="77777777" w:rsidR="009546E0" w:rsidRPr="006B58CE" w:rsidRDefault="009546E0" w:rsidP="009546E0">
            <w:pPr>
              <w:spacing w:after="0"/>
              <w:jc w:val="right"/>
              <w:rPr>
                <w:rFonts w:cstheme="minorHAnsi"/>
                <w:color w:val="000000"/>
                <w:sz w:val="22"/>
                <w:szCs w:val="22"/>
                <w:lang w:val="en-US"/>
              </w:rPr>
            </w:pPr>
            <w:r w:rsidRPr="006B58CE">
              <w:rPr>
                <w:rFonts w:cstheme="minorHAnsi"/>
                <w:color w:val="000000"/>
                <w:sz w:val="22"/>
                <w:szCs w:val="22"/>
                <w:lang w:val="en-US"/>
              </w:rPr>
              <w:t xml:space="preserve">3,698 </w:t>
            </w:r>
          </w:p>
        </w:tc>
        <w:tc>
          <w:tcPr>
            <w:tcW w:w="2416" w:type="dxa"/>
            <w:noWrap/>
            <w:hideMark/>
          </w:tcPr>
          <w:p w14:paraId="3CCD524C" w14:textId="77777777" w:rsidR="009546E0" w:rsidRPr="006B58CE" w:rsidRDefault="009546E0" w:rsidP="009546E0">
            <w:pPr>
              <w:spacing w:after="0"/>
              <w:jc w:val="right"/>
              <w:rPr>
                <w:rFonts w:cstheme="minorHAnsi"/>
                <w:sz w:val="22"/>
                <w:szCs w:val="22"/>
                <w:lang w:val="en-US"/>
              </w:rPr>
            </w:pPr>
            <w:r w:rsidRPr="006B58CE">
              <w:rPr>
                <w:rFonts w:cstheme="minorHAnsi"/>
                <w:sz w:val="22"/>
                <w:szCs w:val="22"/>
                <w:lang w:val="en-US"/>
              </w:rPr>
              <w:t>19.6%</w:t>
            </w:r>
          </w:p>
        </w:tc>
      </w:tr>
      <w:tr w:rsidR="009546E0" w:rsidRPr="006B58CE" w14:paraId="7B2194CC" w14:textId="77777777" w:rsidTr="009546E0">
        <w:trPr>
          <w:trHeight w:val="320"/>
        </w:trPr>
        <w:tc>
          <w:tcPr>
            <w:tcW w:w="3316" w:type="dxa"/>
            <w:noWrap/>
            <w:hideMark/>
          </w:tcPr>
          <w:p w14:paraId="09C87A56" w14:textId="77777777" w:rsidR="009546E0" w:rsidRPr="006B58CE" w:rsidRDefault="009546E0" w:rsidP="009546E0">
            <w:pPr>
              <w:spacing w:after="0"/>
              <w:rPr>
                <w:rFonts w:cstheme="minorHAnsi"/>
                <w:sz w:val="22"/>
                <w:szCs w:val="22"/>
                <w:lang w:val="en-US"/>
              </w:rPr>
            </w:pPr>
            <w:r w:rsidRPr="006B58CE">
              <w:rPr>
                <w:rFonts w:cstheme="minorHAnsi"/>
                <w:sz w:val="22"/>
                <w:szCs w:val="22"/>
                <w:lang w:val="en-US"/>
              </w:rPr>
              <w:t>Middle East and North Africa</w:t>
            </w:r>
          </w:p>
        </w:tc>
        <w:tc>
          <w:tcPr>
            <w:tcW w:w="1876" w:type="dxa"/>
            <w:noWrap/>
            <w:hideMark/>
          </w:tcPr>
          <w:p w14:paraId="6B09EDD0" w14:textId="77777777" w:rsidR="009546E0" w:rsidRPr="006B58CE" w:rsidRDefault="009546E0" w:rsidP="009546E0">
            <w:pPr>
              <w:spacing w:after="0"/>
              <w:jc w:val="right"/>
              <w:rPr>
                <w:rFonts w:cstheme="minorHAnsi"/>
                <w:color w:val="000000"/>
                <w:sz w:val="22"/>
                <w:szCs w:val="22"/>
                <w:lang w:val="en-US"/>
              </w:rPr>
            </w:pPr>
            <w:r w:rsidRPr="006B58CE">
              <w:rPr>
                <w:rFonts w:cstheme="minorHAnsi"/>
                <w:color w:val="000000"/>
                <w:sz w:val="22"/>
                <w:szCs w:val="22"/>
                <w:lang w:val="en-US"/>
              </w:rPr>
              <w:t xml:space="preserve">15,749 </w:t>
            </w:r>
          </w:p>
        </w:tc>
        <w:tc>
          <w:tcPr>
            <w:tcW w:w="1636" w:type="dxa"/>
            <w:noWrap/>
            <w:hideMark/>
          </w:tcPr>
          <w:p w14:paraId="76F523B8" w14:textId="77777777" w:rsidR="009546E0" w:rsidRPr="006B58CE" w:rsidRDefault="009546E0" w:rsidP="009546E0">
            <w:pPr>
              <w:spacing w:after="0"/>
              <w:jc w:val="right"/>
              <w:rPr>
                <w:rFonts w:cstheme="minorHAnsi"/>
                <w:color w:val="000000"/>
                <w:sz w:val="22"/>
                <w:szCs w:val="22"/>
                <w:lang w:val="en-US"/>
              </w:rPr>
            </w:pPr>
            <w:r w:rsidRPr="006B58CE">
              <w:rPr>
                <w:rFonts w:cstheme="minorHAnsi"/>
                <w:color w:val="000000"/>
                <w:sz w:val="22"/>
                <w:szCs w:val="22"/>
                <w:lang w:val="en-US"/>
              </w:rPr>
              <w:t xml:space="preserve">7,739 </w:t>
            </w:r>
          </w:p>
        </w:tc>
        <w:tc>
          <w:tcPr>
            <w:tcW w:w="2416" w:type="dxa"/>
            <w:noWrap/>
            <w:hideMark/>
          </w:tcPr>
          <w:p w14:paraId="35683E0F" w14:textId="77777777" w:rsidR="009546E0" w:rsidRPr="006B58CE" w:rsidRDefault="009546E0" w:rsidP="009546E0">
            <w:pPr>
              <w:spacing w:after="0"/>
              <w:jc w:val="right"/>
              <w:rPr>
                <w:rFonts w:cstheme="minorHAnsi"/>
                <w:sz w:val="22"/>
                <w:szCs w:val="22"/>
                <w:lang w:val="en-US"/>
              </w:rPr>
            </w:pPr>
            <w:r w:rsidRPr="006B58CE">
              <w:rPr>
                <w:rFonts w:cstheme="minorHAnsi"/>
                <w:sz w:val="22"/>
                <w:szCs w:val="22"/>
                <w:lang w:val="en-US"/>
              </w:rPr>
              <w:t>49.1%</w:t>
            </w:r>
          </w:p>
        </w:tc>
      </w:tr>
      <w:tr w:rsidR="009546E0" w:rsidRPr="006B58CE" w14:paraId="096ECE18" w14:textId="77777777" w:rsidTr="009546E0">
        <w:trPr>
          <w:trHeight w:val="320"/>
        </w:trPr>
        <w:tc>
          <w:tcPr>
            <w:tcW w:w="3316" w:type="dxa"/>
            <w:noWrap/>
            <w:hideMark/>
          </w:tcPr>
          <w:p w14:paraId="52563DA9" w14:textId="77777777" w:rsidR="009546E0" w:rsidRPr="006B58CE" w:rsidRDefault="009546E0" w:rsidP="009546E0">
            <w:pPr>
              <w:spacing w:after="0"/>
              <w:rPr>
                <w:rFonts w:cstheme="minorHAnsi"/>
                <w:sz w:val="22"/>
                <w:szCs w:val="22"/>
                <w:lang w:val="en-US"/>
              </w:rPr>
            </w:pPr>
            <w:r w:rsidRPr="006B58CE">
              <w:rPr>
                <w:rFonts w:cstheme="minorHAnsi"/>
                <w:sz w:val="22"/>
                <w:szCs w:val="22"/>
                <w:lang w:val="en-US"/>
              </w:rPr>
              <w:t>Europe and Central Asia</w:t>
            </w:r>
          </w:p>
        </w:tc>
        <w:tc>
          <w:tcPr>
            <w:tcW w:w="1876" w:type="dxa"/>
            <w:noWrap/>
            <w:hideMark/>
          </w:tcPr>
          <w:p w14:paraId="5188576F" w14:textId="77777777" w:rsidR="009546E0" w:rsidRPr="006B58CE" w:rsidRDefault="009546E0" w:rsidP="009546E0">
            <w:pPr>
              <w:spacing w:after="0"/>
              <w:jc w:val="right"/>
              <w:rPr>
                <w:rFonts w:cstheme="minorHAnsi"/>
                <w:color w:val="000000"/>
                <w:sz w:val="22"/>
                <w:szCs w:val="22"/>
                <w:lang w:val="en-US"/>
              </w:rPr>
            </w:pPr>
            <w:r w:rsidRPr="006B58CE">
              <w:rPr>
                <w:rFonts w:cstheme="minorHAnsi"/>
                <w:color w:val="000000"/>
                <w:sz w:val="22"/>
                <w:szCs w:val="22"/>
                <w:lang w:val="en-US"/>
              </w:rPr>
              <w:t xml:space="preserve">10,805 </w:t>
            </w:r>
          </w:p>
        </w:tc>
        <w:tc>
          <w:tcPr>
            <w:tcW w:w="1636" w:type="dxa"/>
            <w:noWrap/>
            <w:hideMark/>
          </w:tcPr>
          <w:p w14:paraId="768F0B66" w14:textId="77777777" w:rsidR="009546E0" w:rsidRPr="006B58CE" w:rsidRDefault="009546E0" w:rsidP="009546E0">
            <w:pPr>
              <w:spacing w:after="0"/>
              <w:jc w:val="right"/>
              <w:rPr>
                <w:rFonts w:cstheme="minorHAnsi"/>
                <w:color w:val="000000"/>
                <w:sz w:val="22"/>
                <w:szCs w:val="22"/>
                <w:lang w:val="en-US"/>
              </w:rPr>
            </w:pPr>
            <w:r w:rsidRPr="006B58CE">
              <w:rPr>
                <w:rFonts w:cstheme="minorHAnsi"/>
                <w:color w:val="000000"/>
                <w:sz w:val="22"/>
                <w:szCs w:val="22"/>
                <w:lang w:val="en-US"/>
              </w:rPr>
              <w:t xml:space="preserve">4,153 </w:t>
            </w:r>
          </w:p>
        </w:tc>
        <w:tc>
          <w:tcPr>
            <w:tcW w:w="2416" w:type="dxa"/>
            <w:noWrap/>
            <w:hideMark/>
          </w:tcPr>
          <w:p w14:paraId="68B52C3B" w14:textId="77777777" w:rsidR="009546E0" w:rsidRPr="006B58CE" w:rsidRDefault="009546E0" w:rsidP="009546E0">
            <w:pPr>
              <w:spacing w:after="0"/>
              <w:jc w:val="right"/>
              <w:rPr>
                <w:rFonts w:cstheme="minorHAnsi"/>
                <w:sz w:val="22"/>
                <w:szCs w:val="22"/>
                <w:lang w:val="en-US"/>
              </w:rPr>
            </w:pPr>
            <w:r w:rsidRPr="006B58CE">
              <w:rPr>
                <w:rFonts w:cstheme="minorHAnsi"/>
                <w:sz w:val="22"/>
                <w:szCs w:val="22"/>
                <w:lang w:val="en-US"/>
              </w:rPr>
              <w:t>38.4%</w:t>
            </w:r>
          </w:p>
        </w:tc>
      </w:tr>
      <w:tr w:rsidR="009546E0" w:rsidRPr="006B58CE" w14:paraId="38E2A9B9" w14:textId="77777777" w:rsidTr="009546E0">
        <w:trPr>
          <w:trHeight w:val="320"/>
        </w:trPr>
        <w:tc>
          <w:tcPr>
            <w:tcW w:w="3316" w:type="dxa"/>
            <w:noWrap/>
            <w:hideMark/>
          </w:tcPr>
          <w:p w14:paraId="7AE52F74" w14:textId="77777777" w:rsidR="009546E0" w:rsidRPr="006B58CE" w:rsidRDefault="009546E0" w:rsidP="009546E0">
            <w:pPr>
              <w:spacing w:after="0"/>
              <w:rPr>
                <w:rFonts w:cstheme="minorHAnsi"/>
                <w:sz w:val="22"/>
                <w:szCs w:val="22"/>
                <w:lang w:val="en-US"/>
              </w:rPr>
            </w:pPr>
            <w:r w:rsidRPr="006B58CE">
              <w:rPr>
                <w:rFonts w:cstheme="minorHAnsi"/>
                <w:sz w:val="22"/>
                <w:szCs w:val="22"/>
                <w:lang w:val="en-US"/>
              </w:rPr>
              <w:t>South Asia</w:t>
            </w:r>
          </w:p>
        </w:tc>
        <w:tc>
          <w:tcPr>
            <w:tcW w:w="1876" w:type="dxa"/>
            <w:noWrap/>
            <w:hideMark/>
          </w:tcPr>
          <w:p w14:paraId="455A72F2" w14:textId="77777777" w:rsidR="009546E0" w:rsidRPr="006B58CE" w:rsidRDefault="009546E0" w:rsidP="009546E0">
            <w:pPr>
              <w:spacing w:after="0"/>
              <w:jc w:val="right"/>
              <w:rPr>
                <w:rFonts w:cstheme="minorHAnsi"/>
                <w:color w:val="000000"/>
                <w:sz w:val="22"/>
                <w:szCs w:val="22"/>
                <w:lang w:val="en-US"/>
              </w:rPr>
            </w:pPr>
            <w:r w:rsidRPr="006B58CE">
              <w:rPr>
                <w:rFonts w:cstheme="minorHAnsi"/>
                <w:color w:val="000000"/>
                <w:sz w:val="22"/>
                <w:szCs w:val="22"/>
                <w:lang w:val="en-US"/>
              </w:rPr>
              <w:t xml:space="preserve">39,170 </w:t>
            </w:r>
          </w:p>
        </w:tc>
        <w:tc>
          <w:tcPr>
            <w:tcW w:w="1636" w:type="dxa"/>
            <w:noWrap/>
            <w:hideMark/>
          </w:tcPr>
          <w:p w14:paraId="39F886DB" w14:textId="77777777" w:rsidR="009546E0" w:rsidRPr="006B58CE" w:rsidRDefault="009546E0" w:rsidP="009546E0">
            <w:pPr>
              <w:spacing w:after="0"/>
              <w:jc w:val="right"/>
              <w:rPr>
                <w:rFonts w:cstheme="minorHAnsi"/>
                <w:color w:val="000000"/>
                <w:sz w:val="22"/>
                <w:szCs w:val="22"/>
                <w:lang w:val="en-US"/>
              </w:rPr>
            </w:pPr>
            <w:r w:rsidRPr="006B58CE">
              <w:rPr>
                <w:rFonts w:cstheme="minorHAnsi"/>
                <w:color w:val="000000"/>
                <w:sz w:val="22"/>
                <w:szCs w:val="22"/>
                <w:lang w:val="en-US"/>
              </w:rPr>
              <w:t xml:space="preserve">9,195 </w:t>
            </w:r>
          </w:p>
        </w:tc>
        <w:tc>
          <w:tcPr>
            <w:tcW w:w="2416" w:type="dxa"/>
            <w:noWrap/>
            <w:hideMark/>
          </w:tcPr>
          <w:p w14:paraId="0E5A4A57" w14:textId="77777777" w:rsidR="009546E0" w:rsidRPr="006B58CE" w:rsidRDefault="009546E0" w:rsidP="009546E0">
            <w:pPr>
              <w:spacing w:after="0"/>
              <w:jc w:val="right"/>
              <w:rPr>
                <w:rFonts w:cstheme="minorHAnsi"/>
                <w:sz w:val="22"/>
                <w:szCs w:val="22"/>
                <w:lang w:val="en-US"/>
              </w:rPr>
            </w:pPr>
            <w:r w:rsidRPr="006B58CE">
              <w:rPr>
                <w:rFonts w:cstheme="minorHAnsi"/>
                <w:sz w:val="22"/>
                <w:szCs w:val="22"/>
                <w:lang w:val="en-US"/>
              </w:rPr>
              <w:t>23.5%</w:t>
            </w:r>
          </w:p>
        </w:tc>
      </w:tr>
      <w:tr w:rsidR="009546E0" w:rsidRPr="006B58CE" w14:paraId="11FBC43D" w14:textId="77777777" w:rsidTr="009546E0">
        <w:trPr>
          <w:trHeight w:val="320"/>
        </w:trPr>
        <w:tc>
          <w:tcPr>
            <w:tcW w:w="3316" w:type="dxa"/>
            <w:noWrap/>
            <w:hideMark/>
          </w:tcPr>
          <w:p w14:paraId="6A95E7EF" w14:textId="77777777" w:rsidR="009546E0" w:rsidRPr="006B58CE" w:rsidRDefault="009546E0" w:rsidP="009546E0">
            <w:pPr>
              <w:spacing w:after="0"/>
              <w:rPr>
                <w:rFonts w:cstheme="minorHAnsi"/>
                <w:sz w:val="22"/>
                <w:szCs w:val="22"/>
                <w:lang w:val="en-US"/>
              </w:rPr>
            </w:pPr>
            <w:r w:rsidRPr="006B58CE">
              <w:rPr>
                <w:rFonts w:cstheme="minorHAnsi"/>
                <w:sz w:val="22"/>
                <w:szCs w:val="22"/>
                <w:lang w:val="en-US"/>
              </w:rPr>
              <w:t>East Asia and the Pacific</w:t>
            </w:r>
          </w:p>
        </w:tc>
        <w:tc>
          <w:tcPr>
            <w:tcW w:w="1876" w:type="dxa"/>
            <w:noWrap/>
            <w:hideMark/>
          </w:tcPr>
          <w:p w14:paraId="13EFB1D7" w14:textId="77777777" w:rsidR="009546E0" w:rsidRPr="006B58CE" w:rsidRDefault="009546E0" w:rsidP="009546E0">
            <w:pPr>
              <w:spacing w:after="0"/>
              <w:jc w:val="right"/>
              <w:rPr>
                <w:rFonts w:cstheme="minorHAnsi"/>
                <w:color w:val="000000"/>
                <w:sz w:val="22"/>
                <w:szCs w:val="22"/>
                <w:lang w:val="en-US"/>
              </w:rPr>
            </w:pPr>
            <w:r w:rsidRPr="006B58CE">
              <w:rPr>
                <w:rFonts w:cstheme="minorHAnsi"/>
                <w:color w:val="000000"/>
                <w:sz w:val="22"/>
                <w:szCs w:val="22"/>
                <w:lang w:val="en-US"/>
              </w:rPr>
              <w:t xml:space="preserve">72,229 </w:t>
            </w:r>
          </w:p>
        </w:tc>
        <w:tc>
          <w:tcPr>
            <w:tcW w:w="1636" w:type="dxa"/>
            <w:noWrap/>
            <w:hideMark/>
          </w:tcPr>
          <w:p w14:paraId="6D863BCD" w14:textId="77777777" w:rsidR="009546E0" w:rsidRPr="006B58CE" w:rsidRDefault="009546E0" w:rsidP="009546E0">
            <w:pPr>
              <w:spacing w:after="0"/>
              <w:jc w:val="right"/>
              <w:rPr>
                <w:rFonts w:cstheme="minorHAnsi"/>
                <w:color w:val="000000"/>
                <w:sz w:val="22"/>
                <w:szCs w:val="22"/>
                <w:lang w:val="en-US"/>
              </w:rPr>
            </w:pPr>
            <w:r w:rsidRPr="006B58CE">
              <w:rPr>
                <w:rFonts w:cstheme="minorHAnsi"/>
                <w:color w:val="000000"/>
                <w:sz w:val="22"/>
                <w:szCs w:val="22"/>
                <w:lang w:val="en-US"/>
              </w:rPr>
              <w:t xml:space="preserve">40,412 </w:t>
            </w:r>
          </w:p>
        </w:tc>
        <w:tc>
          <w:tcPr>
            <w:tcW w:w="2416" w:type="dxa"/>
            <w:noWrap/>
            <w:hideMark/>
          </w:tcPr>
          <w:p w14:paraId="51B1183D" w14:textId="77777777" w:rsidR="009546E0" w:rsidRPr="006B58CE" w:rsidRDefault="009546E0" w:rsidP="009546E0">
            <w:pPr>
              <w:spacing w:after="0"/>
              <w:jc w:val="right"/>
              <w:rPr>
                <w:rFonts w:cstheme="minorHAnsi"/>
                <w:sz w:val="22"/>
                <w:szCs w:val="22"/>
                <w:lang w:val="en-US"/>
              </w:rPr>
            </w:pPr>
            <w:r w:rsidRPr="006B58CE">
              <w:rPr>
                <w:rFonts w:cstheme="minorHAnsi"/>
                <w:sz w:val="22"/>
                <w:szCs w:val="22"/>
                <w:lang w:val="en-US"/>
              </w:rPr>
              <w:t>55.9%</w:t>
            </w:r>
          </w:p>
        </w:tc>
      </w:tr>
      <w:tr w:rsidR="009546E0" w:rsidRPr="006B58CE" w14:paraId="50667365" w14:textId="77777777" w:rsidTr="009546E0">
        <w:trPr>
          <w:trHeight w:val="320"/>
        </w:trPr>
        <w:tc>
          <w:tcPr>
            <w:tcW w:w="3316" w:type="dxa"/>
            <w:noWrap/>
            <w:hideMark/>
          </w:tcPr>
          <w:p w14:paraId="02A4171B" w14:textId="77777777" w:rsidR="009546E0" w:rsidRPr="006B58CE" w:rsidRDefault="009546E0" w:rsidP="009546E0">
            <w:pPr>
              <w:spacing w:after="0"/>
              <w:rPr>
                <w:rFonts w:cstheme="minorHAnsi"/>
                <w:b/>
                <w:bCs/>
                <w:sz w:val="22"/>
                <w:szCs w:val="22"/>
                <w:lang w:val="en-US"/>
              </w:rPr>
            </w:pPr>
            <w:r w:rsidRPr="006B58CE">
              <w:rPr>
                <w:rFonts w:cstheme="minorHAnsi"/>
                <w:b/>
                <w:bCs/>
                <w:sz w:val="22"/>
                <w:szCs w:val="22"/>
                <w:lang w:val="en-US"/>
              </w:rPr>
              <w:t>Total</w:t>
            </w:r>
          </w:p>
        </w:tc>
        <w:tc>
          <w:tcPr>
            <w:tcW w:w="1876" w:type="dxa"/>
            <w:noWrap/>
            <w:hideMark/>
          </w:tcPr>
          <w:p w14:paraId="6C170A19" w14:textId="77777777" w:rsidR="009546E0" w:rsidRPr="006B58CE" w:rsidRDefault="009546E0" w:rsidP="009546E0">
            <w:pPr>
              <w:spacing w:after="0"/>
              <w:jc w:val="right"/>
              <w:rPr>
                <w:rFonts w:cstheme="minorHAnsi"/>
                <w:b/>
                <w:bCs/>
                <w:color w:val="000000"/>
                <w:sz w:val="22"/>
                <w:szCs w:val="22"/>
                <w:lang w:val="en-US"/>
              </w:rPr>
            </w:pPr>
            <w:r w:rsidRPr="006B58CE">
              <w:rPr>
                <w:rFonts w:cstheme="minorHAnsi"/>
                <w:b/>
                <w:bCs/>
                <w:color w:val="000000"/>
                <w:sz w:val="22"/>
                <w:szCs w:val="22"/>
                <w:lang w:val="en-US"/>
              </w:rPr>
              <w:t xml:space="preserve">182,284 </w:t>
            </w:r>
          </w:p>
        </w:tc>
        <w:tc>
          <w:tcPr>
            <w:tcW w:w="1636" w:type="dxa"/>
            <w:noWrap/>
            <w:hideMark/>
          </w:tcPr>
          <w:p w14:paraId="4AEB5021" w14:textId="77777777" w:rsidR="009546E0" w:rsidRPr="006B58CE" w:rsidRDefault="009546E0" w:rsidP="009546E0">
            <w:pPr>
              <w:spacing w:after="0"/>
              <w:jc w:val="right"/>
              <w:rPr>
                <w:rFonts w:cstheme="minorHAnsi"/>
                <w:b/>
                <w:bCs/>
                <w:color w:val="000000"/>
                <w:sz w:val="22"/>
                <w:szCs w:val="22"/>
                <w:lang w:val="en-US"/>
              </w:rPr>
            </w:pPr>
            <w:r w:rsidRPr="006B58CE">
              <w:rPr>
                <w:rFonts w:cstheme="minorHAnsi"/>
                <w:b/>
                <w:bCs/>
                <w:color w:val="000000"/>
                <w:sz w:val="22"/>
                <w:szCs w:val="22"/>
                <w:lang w:val="en-US"/>
              </w:rPr>
              <w:t xml:space="preserve">76,223 </w:t>
            </w:r>
          </w:p>
        </w:tc>
        <w:tc>
          <w:tcPr>
            <w:tcW w:w="2416" w:type="dxa"/>
            <w:noWrap/>
            <w:hideMark/>
          </w:tcPr>
          <w:p w14:paraId="406DD3E3" w14:textId="77777777" w:rsidR="009546E0" w:rsidRPr="006B58CE" w:rsidRDefault="009546E0" w:rsidP="009546E0">
            <w:pPr>
              <w:spacing w:after="0"/>
              <w:jc w:val="right"/>
              <w:rPr>
                <w:rFonts w:cstheme="minorHAnsi"/>
                <w:b/>
                <w:bCs/>
                <w:sz w:val="22"/>
                <w:szCs w:val="22"/>
                <w:lang w:val="en-US"/>
              </w:rPr>
            </w:pPr>
            <w:r w:rsidRPr="006B58CE">
              <w:rPr>
                <w:rFonts w:cstheme="minorHAnsi"/>
                <w:b/>
                <w:bCs/>
                <w:sz w:val="22"/>
                <w:szCs w:val="22"/>
                <w:lang w:val="en-US"/>
              </w:rPr>
              <w:t>41.8%</w:t>
            </w:r>
          </w:p>
        </w:tc>
      </w:tr>
    </w:tbl>
    <w:p w14:paraId="52553C7D" w14:textId="46ABDCF3" w:rsidR="00C37CF0" w:rsidRPr="006B58CE" w:rsidRDefault="00C37CF0" w:rsidP="00C37CF0">
      <w:pPr>
        <w:spacing w:after="0"/>
        <w:rPr>
          <w:sz w:val="20"/>
          <w:szCs w:val="20"/>
          <w:lang w:val="en-US"/>
        </w:rPr>
      </w:pPr>
      <w:r w:rsidRPr="006B58CE">
        <w:rPr>
          <w:sz w:val="20"/>
          <w:szCs w:val="20"/>
          <w:lang w:val="en-US"/>
        </w:rPr>
        <w:t>Note: The table includes 13</w:t>
      </w:r>
      <w:r w:rsidR="00C969DE">
        <w:rPr>
          <w:sz w:val="20"/>
          <w:szCs w:val="20"/>
          <w:lang w:val="en-US"/>
        </w:rPr>
        <w:t>1</w:t>
      </w:r>
      <w:r w:rsidRPr="006B58CE">
        <w:rPr>
          <w:sz w:val="20"/>
          <w:szCs w:val="20"/>
          <w:lang w:val="en-US"/>
        </w:rPr>
        <w:t xml:space="preserve"> countries covered in this present study.</w:t>
      </w:r>
    </w:p>
    <w:p w14:paraId="6B52644E" w14:textId="36E6E112" w:rsidR="009546E0" w:rsidRPr="006B58CE" w:rsidRDefault="009546E0" w:rsidP="00496B29">
      <w:pPr>
        <w:rPr>
          <w:sz w:val="20"/>
          <w:szCs w:val="20"/>
          <w:lang w:val="en-US"/>
        </w:rPr>
      </w:pPr>
      <w:r w:rsidRPr="006B58CE">
        <w:rPr>
          <w:sz w:val="20"/>
          <w:szCs w:val="20"/>
          <w:lang w:val="en-US"/>
        </w:rPr>
        <w:t xml:space="preserve">Source: UN-Water </w:t>
      </w:r>
      <w:hyperlink r:id="rId13" w:history="1">
        <w:r w:rsidRPr="006B58CE">
          <w:rPr>
            <w:rStyle w:val="Hyperlink"/>
            <w:sz w:val="20"/>
            <w:szCs w:val="20"/>
            <w:lang w:val="en-US"/>
          </w:rPr>
          <w:t>https://www.unwater.org/our-work/integrated-monitoring-initiative-sdg-6/indicator-632-proportion-bodies-water-good-ambient</w:t>
        </w:r>
      </w:hyperlink>
      <w:r w:rsidRPr="006B58CE">
        <w:rPr>
          <w:sz w:val="20"/>
          <w:szCs w:val="20"/>
          <w:lang w:val="en-US"/>
        </w:rPr>
        <w:t xml:space="preserve"> </w:t>
      </w:r>
    </w:p>
    <w:p w14:paraId="4D87D8DE" w14:textId="77777777" w:rsidR="009546E0" w:rsidRPr="006B58CE" w:rsidRDefault="009546E0" w:rsidP="005364BC">
      <w:pPr>
        <w:spacing w:after="0"/>
        <w:rPr>
          <w:lang w:val="en-US"/>
        </w:rPr>
      </w:pPr>
    </w:p>
    <w:p w14:paraId="22EF9744" w14:textId="7B5595A3" w:rsidR="00852663" w:rsidRPr="006B58CE" w:rsidRDefault="0074619F" w:rsidP="00496B29">
      <w:pPr>
        <w:rPr>
          <w:lang w:val="en-US"/>
        </w:rPr>
      </w:pPr>
      <w:r w:rsidRPr="006B58CE">
        <w:rPr>
          <w:u w:val="single"/>
          <w:lang w:val="en-US"/>
        </w:rPr>
        <w:t>Cost estimates.</w:t>
      </w:r>
      <w:r w:rsidRPr="006B58CE">
        <w:rPr>
          <w:lang w:val="en-US"/>
        </w:rPr>
        <w:t xml:space="preserve"> </w:t>
      </w:r>
      <w:r w:rsidR="00AF0981" w:rsidRPr="006B58CE">
        <w:rPr>
          <w:lang w:val="en-US"/>
        </w:rPr>
        <w:t xml:space="preserve">Two monitoring initiatives </w:t>
      </w:r>
      <w:r w:rsidR="00B02723" w:rsidRPr="006B58CE">
        <w:rPr>
          <w:lang w:val="en-US"/>
        </w:rPr>
        <w:t>that encompass both</w:t>
      </w:r>
      <w:r w:rsidR="00AF0981" w:rsidRPr="006B58CE">
        <w:rPr>
          <w:lang w:val="en-US"/>
        </w:rPr>
        <w:t xml:space="preserve"> </w:t>
      </w:r>
      <w:r w:rsidR="00B02723" w:rsidRPr="006B58CE">
        <w:rPr>
          <w:lang w:val="en-US"/>
        </w:rPr>
        <w:t xml:space="preserve">water and </w:t>
      </w:r>
      <w:r w:rsidR="00AF0981" w:rsidRPr="006B58CE">
        <w:rPr>
          <w:lang w:val="en-US"/>
        </w:rPr>
        <w:t xml:space="preserve">wastewater collect information from selected utilities </w:t>
      </w:r>
      <w:r w:rsidR="00B02723" w:rsidRPr="006B58CE">
        <w:rPr>
          <w:lang w:val="en-US"/>
        </w:rPr>
        <w:t>globally</w:t>
      </w:r>
      <w:r w:rsidR="00AF0981" w:rsidRPr="006B58CE">
        <w:rPr>
          <w:lang w:val="en-US"/>
        </w:rPr>
        <w:t>: the Global Water Intelligence and the World Bank’s IBNET</w:t>
      </w:r>
      <w:r w:rsidR="00B63FF2" w:rsidRPr="006B58CE">
        <w:rPr>
          <w:lang w:val="en-US"/>
        </w:rPr>
        <w:t xml:space="preserve">. </w:t>
      </w:r>
      <w:r w:rsidR="00AF0981" w:rsidRPr="006B58CE">
        <w:rPr>
          <w:lang w:val="en-US"/>
        </w:rPr>
        <w:t xml:space="preserve">The GWI data set is judged to be the most up-to-date data set providing unit cost per cubic meter of wastewater treated, with a critical mass of </w:t>
      </w:r>
      <w:r w:rsidR="003D4D0E" w:rsidRPr="006B58CE">
        <w:rPr>
          <w:lang w:val="en-US"/>
        </w:rPr>
        <w:t>L&amp;MIC</w:t>
      </w:r>
      <w:r w:rsidR="00AF0981" w:rsidRPr="006B58CE">
        <w:rPr>
          <w:lang w:val="en-US"/>
        </w:rPr>
        <w:t>s submitting unit cost data from at least one utility. In addition to these data sources, o</w:t>
      </w:r>
      <w:r w:rsidR="00FB4CE5" w:rsidRPr="006B58CE">
        <w:rPr>
          <w:lang w:val="en-US"/>
        </w:rPr>
        <w:t>ne UN report detail</w:t>
      </w:r>
      <w:r w:rsidR="00B02723" w:rsidRPr="006B58CE">
        <w:rPr>
          <w:lang w:val="en-US"/>
        </w:rPr>
        <w:t>s</w:t>
      </w:r>
      <w:r w:rsidR="00FB4CE5" w:rsidRPr="006B58CE">
        <w:rPr>
          <w:lang w:val="en-US"/>
        </w:rPr>
        <w:t xml:space="preserve"> costing methods and studies of wastewater treatment, from which </w:t>
      </w:r>
      <w:r w:rsidR="00B02723" w:rsidRPr="006B58CE">
        <w:rPr>
          <w:lang w:val="en-US"/>
        </w:rPr>
        <w:t xml:space="preserve">several </w:t>
      </w:r>
      <w:r w:rsidR="00FB4CE5" w:rsidRPr="006B58CE">
        <w:rPr>
          <w:lang w:val="en-US"/>
        </w:rPr>
        <w:t xml:space="preserve">studies were selected for this review (Hernández-Sancho et al, 2015). </w:t>
      </w:r>
      <w:r w:rsidR="00852663" w:rsidRPr="006B58CE">
        <w:rPr>
          <w:lang w:val="en-US"/>
        </w:rPr>
        <w:t xml:space="preserve">This publication </w:t>
      </w:r>
      <w:r w:rsidR="00B02723" w:rsidRPr="006B58CE">
        <w:rPr>
          <w:lang w:val="en-US"/>
        </w:rPr>
        <w:t xml:space="preserve">also </w:t>
      </w:r>
      <w:r w:rsidR="00852663" w:rsidRPr="006B58CE">
        <w:rPr>
          <w:lang w:val="en-US"/>
        </w:rPr>
        <w:t xml:space="preserve">provided parametric cost functions and cost per </w:t>
      </w:r>
      <w:proofErr w:type="spellStart"/>
      <w:r w:rsidR="00852663" w:rsidRPr="006B58CE">
        <w:rPr>
          <w:lang w:val="en-US"/>
        </w:rPr>
        <w:t>metre</w:t>
      </w:r>
      <w:proofErr w:type="spellEnd"/>
      <w:r w:rsidR="00852663" w:rsidRPr="006B58CE">
        <w:rPr>
          <w:lang w:val="en-US"/>
        </w:rPr>
        <w:t xml:space="preserve"> of pipeline and other cost information which could not be used for this global study.</w:t>
      </w:r>
    </w:p>
    <w:p w14:paraId="50BA2185" w14:textId="6C743243" w:rsidR="00075BAE" w:rsidRPr="006B58CE" w:rsidRDefault="00B63FF2" w:rsidP="00496B29">
      <w:pPr>
        <w:rPr>
          <w:lang w:val="en-US"/>
        </w:rPr>
      </w:pPr>
      <w:r w:rsidRPr="006B58CE">
        <w:rPr>
          <w:lang w:val="en-US"/>
        </w:rPr>
        <w:t xml:space="preserve">The </w:t>
      </w:r>
      <w:r w:rsidR="00B02723" w:rsidRPr="006B58CE">
        <w:rPr>
          <w:lang w:val="en-US"/>
        </w:rPr>
        <w:t xml:space="preserve">existing </w:t>
      </w:r>
      <w:r w:rsidRPr="006B58CE">
        <w:rPr>
          <w:lang w:val="en-US"/>
        </w:rPr>
        <w:t xml:space="preserve">literature is weak </w:t>
      </w:r>
      <w:r w:rsidR="00B02723" w:rsidRPr="006B58CE">
        <w:rPr>
          <w:lang w:val="en-US"/>
        </w:rPr>
        <w:t>how</w:t>
      </w:r>
      <w:r w:rsidRPr="006B58CE">
        <w:rPr>
          <w:lang w:val="en-US"/>
        </w:rPr>
        <w:t xml:space="preserve"> climate change </w:t>
      </w:r>
      <w:r w:rsidR="00B02723" w:rsidRPr="006B58CE">
        <w:rPr>
          <w:lang w:val="en-US"/>
        </w:rPr>
        <w:t xml:space="preserve">will impact </w:t>
      </w:r>
      <w:r w:rsidRPr="006B58CE">
        <w:rPr>
          <w:lang w:val="en-US"/>
        </w:rPr>
        <w:t xml:space="preserve">the costs of treating wastewater. </w:t>
      </w:r>
      <w:r w:rsidR="00075BAE" w:rsidRPr="006B58CE">
        <w:rPr>
          <w:lang w:val="en-US"/>
        </w:rPr>
        <w:t>A</w:t>
      </w:r>
      <w:r w:rsidR="001911F2" w:rsidRPr="006B58CE">
        <w:rPr>
          <w:lang w:val="en-US"/>
        </w:rPr>
        <w:t xml:space="preserve"> case study on China (Hu et al, 2019) reported in World Bank “Lifelines” report (</w:t>
      </w:r>
      <w:proofErr w:type="spellStart"/>
      <w:r w:rsidR="001911F2" w:rsidRPr="006B58CE">
        <w:rPr>
          <w:lang w:val="en-US"/>
        </w:rPr>
        <w:t>Hallegatte</w:t>
      </w:r>
      <w:proofErr w:type="spellEnd"/>
      <w:r w:rsidR="001911F2" w:rsidRPr="006B58CE">
        <w:rPr>
          <w:lang w:val="en-US"/>
        </w:rPr>
        <w:t xml:space="preserve"> et al, 2019) finds that climate change will significantly increase the exposure of Chinese </w:t>
      </w:r>
      <w:r w:rsidR="00EB1C33" w:rsidRPr="006B58CE">
        <w:rPr>
          <w:lang w:val="en-US"/>
        </w:rPr>
        <w:t>wastewater treatment plants (</w:t>
      </w:r>
      <w:r w:rsidR="001911F2" w:rsidRPr="006B58CE">
        <w:rPr>
          <w:lang w:val="en-US"/>
        </w:rPr>
        <w:t>WWTPs</w:t>
      </w:r>
      <w:r w:rsidR="00EB1C33" w:rsidRPr="006B58CE">
        <w:rPr>
          <w:lang w:val="en-US"/>
        </w:rPr>
        <w:t>)</w:t>
      </w:r>
      <w:r w:rsidR="001911F2" w:rsidRPr="006B58CE">
        <w:rPr>
          <w:lang w:val="en-US"/>
        </w:rPr>
        <w:t xml:space="preserve"> to floods, even over the short term, with large potential impacts on users</w:t>
      </w:r>
      <w:r w:rsidR="001911F2" w:rsidRPr="006B58CE">
        <w:rPr>
          <w:rStyle w:val="EndnoteReference"/>
          <w:lang w:val="en-US"/>
        </w:rPr>
        <w:endnoteReference w:id="28"/>
      </w:r>
      <w:r w:rsidR="001911F2" w:rsidRPr="006B58CE">
        <w:rPr>
          <w:lang w:val="en-US"/>
        </w:rPr>
        <w:t xml:space="preserve">. </w:t>
      </w:r>
      <w:r w:rsidR="00075BAE" w:rsidRPr="006B58CE">
        <w:rPr>
          <w:lang w:val="en-US"/>
        </w:rPr>
        <w:t xml:space="preserve">The Miyamoto (2019) study </w:t>
      </w:r>
      <w:r w:rsidR="00EB1C33" w:rsidRPr="006B58CE">
        <w:rPr>
          <w:lang w:val="en-US"/>
        </w:rPr>
        <w:t xml:space="preserve">cited in section 2.4 </w:t>
      </w:r>
      <w:r w:rsidR="00075BAE" w:rsidRPr="006B58CE">
        <w:rPr>
          <w:lang w:val="en-US"/>
        </w:rPr>
        <w:t xml:space="preserve">estimated benchmark </w:t>
      </w:r>
      <w:r w:rsidR="00EB1C33" w:rsidRPr="006B58CE">
        <w:rPr>
          <w:lang w:val="en-US"/>
        </w:rPr>
        <w:t xml:space="preserve">for cost increases – a </w:t>
      </w:r>
      <w:r w:rsidR="00FB4CE5" w:rsidRPr="006B58CE">
        <w:rPr>
          <w:lang w:val="en-US"/>
        </w:rPr>
        <w:t xml:space="preserve">40% </w:t>
      </w:r>
      <w:r w:rsidR="00EB1C33" w:rsidRPr="006B58CE">
        <w:rPr>
          <w:lang w:val="en-US"/>
        </w:rPr>
        <w:t xml:space="preserve">increase in pumping and conveyance cost </w:t>
      </w:r>
      <w:r w:rsidR="00FB4CE5" w:rsidRPr="006B58CE">
        <w:rPr>
          <w:lang w:val="en-US"/>
        </w:rPr>
        <w:t xml:space="preserve">and </w:t>
      </w:r>
      <w:r w:rsidR="00EB1C33" w:rsidRPr="006B58CE">
        <w:rPr>
          <w:lang w:val="en-US"/>
        </w:rPr>
        <w:t xml:space="preserve">a </w:t>
      </w:r>
      <w:r w:rsidR="00075BAE" w:rsidRPr="006B58CE">
        <w:rPr>
          <w:lang w:val="en-US"/>
        </w:rPr>
        <w:t xml:space="preserve">5% </w:t>
      </w:r>
      <w:r w:rsidR="00EB1C33" w:rsidRPr="006B58CE">
        <w:rPr>
          <w:lang w:val="en-US"/>
        </w:rPr>
        <w:t xml:space="preserve">increase in </w:t>
      </w:r>
      <w:r w:rsidR="00075BAE" w:rsidRPr="006B58CE">
        <w:rPr>
          <w:lang w:val="en-US"/>
        </w:rPr>
        <w:t>cost</w:t>
      </w:r>
      <w:r w:rsidR="00EB1C33" w:rsidRPr="006B58CE">
        <w:rPr>
          <w:lang w:val="en-US"/>
        </w:rPr>
        <w:t xml:space="preserve"> to </w:t>
      </w:r>
      <w:r w:rsidR="00075BAE" w:rsidRPr="006B58CE">
        <w:rPr>
          <w:lang w:val="en-US"/>
        </w:rPr>
        <w:t>elevat</w:t>
      </w:r>
      <w:r w:rsidR="00EB1C33" w:rsidRPr="006B58CE">
        <w:rPr>
          <w:lang w:val="en-US"/>
        </w:rPr>
        <w:t xml:space="preserve">e </w:t>
      </w:r>
      <w:r w:rsidR="00075BAE" w:rsidRPr="006B58CE">
        <w:rPr>
          <w:lang w:val="en-US"/>
        </w:rPr>
        <w:t xml:space="preserve">the structure of wastewater treatment plants. </w:t>
      </w:r>
    </w:p>
    <w:p w14:paraId="7FAD4280" w14:textId="51505F34" w:rsidR="003055AB" w:rsidRPr="006B58CE" w:rsidRDefault="000A5D21" w:rsidP="008F0A8D">
      <w:pPr>
        <w:rPr>
          <w:lang w:val="en-US"/>
        </w:rPr>
      </w:pPr>
      <w:r w:rsidRPr="006B58CE">
        <w:rPr>
          <w:lang w:val="en-US"/>
        </w:rPr>
        <w:t>The</w:t>
      </w:r>
      <w:r w:rsidR="0074619F" w:rsidRPr="006B58CE">
        <w:rPr>
          <w:lang w:val="en-US"/>
        </w:rPr>
        <w:t xml:space="preserve"> </w:t>
      </w:r>
      <w:r w:rsidRPr="006B58CE">
        <w:rPr>
          <w:lang w:val="en-US"/>
        </w:rPr>
        <w:t xml:space="preserve">investment and O&amp;M </w:t>
      </w:r>
      <w:r w:rsidR="0074619F" w:rsidRPr="006B58CE">
        <w:rPr>
          <w:lang w:val="en-US"/>
        </w:rPr>
        <w:t>cost</w:t>
      </w:r>
      <w:r w:rsidR="00075BAE" w:rsidRPr="006B58CE">
        <w:rPr>
          <w:lang w:val="en-US"/>
        </w:rPr>
        <w:t>s</w:t>
      </w:r>
      <w:r w:rsidR="0074619F" w:rsidRPr="006B58CE">
        <w:rPr>
          <w:lang w:val="en-US"/>
        </w:rPr>
        <w:t xml:space="preserve"> </w:t>
      </w:r>
      <w:r w:rsidRPr="006B58CE">
        <w:rPr>
          <w:lang w:val="en-US"/>
        </w:rPr>
        <w:t>for wastewater conveyance and treatment were obtained</w:t>
      </w:r>
      <w:r w:rsidR="0074619F" w:rsidRPr="006B58CE">
        <w:rPr>
          <w:lang w:val="en-US"/>
        </w:rPr>
        <w:t xml:space="preserve"> from the </w:t>
      </w:r>
      <w:r w:rsidR="00AF0981" w:rsidRPr="006B58CE">
        <w:rPr>
          <w:lang w:val="en-US"/>
        </w:rPr>
        <w:t xml:space="preserve">GWI database and </w:t>
      </w:r>
      <w:r w:rsidR="00C30E96" w:rsidRPr="006B58CE">
        <w:rPr>
          <w:lang w:val="en-US"/>
        </w:rPr>
        <w:t xml:space="preserve">compared with </w:t>
      </w:r>
      <w:r w:rsidR="00AF0981" w:rsidRPr="006B58CE">
        <w:rPr>
          <w:lang w:val="en-US"/>
        </w:rPr>
        <w:t xml:space="preserve">the </w:t>
      </w:r>
      <w:r w:rsidR="0074619F" w:rsidRPr="006B58CE">
        <w:rPr>
          <w:lang w:val="en-US"/>
        </w:rPr>
        <w:t xml:space="preserve">published literature. </w:t>
      </w:r>
      <w:r w:rsidR="00EB1C33" w:rsidRPr="006B58CE">
        <w:rPr>
          <w:lang w:val="en-US"/>
        </w:rPr>
        <w:t>Data were available for 83 out of 13</w:t>
      </w:r>
      <w:r w:rsidR="00C969DE">
        <w:rPr>
          <w:lang w:val="en-US"/>
        </w:rPr>
        <w:t>1</w:t>
      </w:r>
      <w:r w:rsidR="00EB1C33" w:rsidRPr="006B58CE">
        <w:rPr>
          <w:lang w:val="en-US"/>
        </w:rPr>
        <w:t xml:space="preserve"> </w:t>
      </w:r>
      <w:r w:rsidR="003D4D0E" w:rsidRPr="006B58CE">
        <w:rPr>
          <w:lang w:val="en-US"/>
        </w:rPr>
        <w:t>L&amp;MIC</w:t>
      </w:r>
      <w:r w:rsidR="00EB1C33" w:rsidRPr="006B58CE">
        <w:rPr>
          <w:lang w:val="en-US"/>
        </w:rPr>
        <w:t>s. For countries with no data, the regional average unit cost was transferred to the country using the ratio difference in GDP per capita at PPP. As t</w:t>
      </w:r>
      <w:r w:rsidR="00AF0981" w:rsidRPr="006B58CE">
        <w:rPr>
          <w:lang w:val="en-US"/>
        </w:rPr>
        <w:t>he GWI database is not publicly sharable</w:t>
      </w:r>
      <w:r w:rsidR="00EB1C33" w:rsidRPr="006B58CE">
        <w:rPr>
          <w:lang w:val="en-US"/>
        </w:rPr>
        <w:t xml:space="preserve">, input data are not provided here. </w:t>
      </w:r>
      <w:r w:rsidR="008F0A8D" w:rsidRPr="006B58CE">
        <w:rPr>
          <w:lang w:val="en-US"/>
        </w:rPr>
        <w:t>As the GWI database did not break costs down by lifecycle capital and O&amp;M costs, the literature was revised to assess the approximate breakdown. However, t</w:t>
      </w:r>
      <w:r w:rsidR="00EB1C33" w:rsidRPr="006B58CE">
        <w:rPr>
          <w:lang w:val="en-US"/>
        </w:rPr>
        <w:t>here is considerable variation in different studies on what proportion of cost per cubic meter are capital versus O&amp;M costs</w:t>
      </w:r>
      <w:r w:rsidR="00A85EFE" w:rsidRPr="006B58CE">
        <w:rPr>
          <w:lang w:val="en-US"/>
        </w:rPr>
        <w:t xml:space="preserve">. For </w:t>
      </w:r>
      <w:proofErr w:type="spellStart"/>
      <w:r w:rsidR="00A85EFE" w:rsidRPr="006B58CE">
        <w:rPr>
          <w:lang w:val="en-US"/>
        </w:rPr>
        <w:t>decentralised</w:t>
      </w:r>
      <w:proofErr w:type="spellEnd"/>
      <w:r w:rsidR="00A85EFE" w:rsidRPr="006B58CE">
        <w:rPr>
          <w:lang w:val="en-US"/>
        </w:rPr>
        <w:t xml:space="preserve"> WWTP systems, Pryce et al (2022) found that capital cost accounted for 11.9% of total lifecycle cost. </w:t>
      </w:r>
      <w:r w:rsidR="00EB1C33" w:rsidRPr="006B58CE">
        <w:rPr>
          <w:lang w:val="en-US"/>
        </w:rPr>
        <w:t>Prateep et al</w:t>
      </w:r>
      <w:r w:rsidR="008F0A8D" w:rsidRPr="006B58CE">
        <w:rPr>
          <w:lang w:val="en-US"/>
        </w:rPr>
        <w:t xml:space="preserve"> (</w:t>
      </w:r>
      <w:r w:rsidR="00EB1C33" w:rsidRPr="006B58CE">
        <w:rPr>
          <w:lang w:val="en-US"/>
        </w:rPr>
        <w:t>2022</w:t>
      </w:r>
      <w:r w:rsidR="008F0A8D" w:rsidRPr="006B58CE">
        <w:rPr>
          <w:lang w:val="en-US"/>
        </w:rPr>
        <w:t xml:space="preserve">) assume lifecycle capital costs and O&amp;M costs to be the same. </w:t>
      </w:r>
      <w:r w:rsidR="00EB1C33" w:rsidRPr="006B58CE">
        <w:rPr>
          <w:lang w:val="en-US"/>
        </w:rPr>
        <w:t>Moral-Pajares et al</w:t>
      </w:r>
      <w:r w:rsidR="008F0A8D" w:rsidRPr="006B58CE">
        <w:rPr>
          <w:lang w:val="en-US"/>
        </w:rPr>
        <w:t xml:space="preserve"> (</w:t>
      </w:r>
      <w:r w:rsidR="00EB1C33" w:rsidRPr="006B58CE">
        <w:rPr>
          <w:lang w:val="en-US"/>
        </w:rPr>
        <w:t>2019)</w:t>
      </w:r>
      <w:r w:rsidR="008F0A8D" w:rsidRPr="006B58CE">
        <w:rPr>
          <w:lang w:val="en-US"/>
        </w:rPr>
        <w:t xml:space="preserve"> estimate capital costs to be 19.3% of lifecycle costs. This study assumes 20% of lifecycle cost are capital costs. </w:t>
      </w:r>
    </w:p>
    <w:p w14:paraId="4E798EED" w14:textId="180F3B16" w:rsidR="002D03D7" w:rsidRPr="006B58CE" w:rsidRDefault="00212F1F" w:rsidP="00E512BA">
      <w:pPr>
        <w:rPr>
          <w:lang w:val="en-US"/>
        </w:rPr>
      </w:pPr>
      <w:r w:rsidRPr="006B58CE">
        <w:rPr>
          <w:lang w:val="en-US"/>
        </w:rPr>
        <w:lastRenderedPageBreak/>
        <w:t>The challenge in choosing unit costs for future technologies which will reduce GHG emissions is the lack of underlying cost studies clearly distinguishing technologies by the</w:t>
      </w:r>
      <w:r w:rsidR="00EB1C33" w:rsidRPr="006B58CE">
        <w:rPr>
          <w:lang w:val="en-US"/>
        </w:rPr>
        <w:t>ir</w:t>
      </w:r>
      <w:r w:rsidRPr="006B58CE">
        <w:rPr>
          <w:lang w:val="en-US"/>
        </w:rPr>
        <w:t xml:space="preserve"> GHG emissions. Many studies evaluate GHG emissions of different wastewater treatment technologies, but these do not include costs. Some studies present costs of different technologies – as </w:t>
      </w:r>
      <w:r w:rsidR="00C30E96" w:rsidRPr="006B58CE">
        <w:rPr>
          <w:lang w:val="en-US"/>
        </w:rPr>
        <w:t>documented in this study</w:t>
      </w:r>
      <w:r w:rsidRPr="006B58CE">
        <w:rPr>
          <w:lang w:val="en-US"/>
        </w:rPr>
        <w:t xml:space="preserve"> – but do not present GHG emissions by technology. Hence, there is a limited basis for matching costs by technologies ranked by the GHG emissions. </w:t>
      </w:r>
      <w:r w:rsidR="002D03D7" w:rsidRPr="006B58CE">
        <w:rPr>
          <w:lang w:val="en-US"/>
        </w:rPr>
        <w:t>A review of the literature on WWTP costs revealed differences between different technologies. Given that</w:t>
      </w:r>
      <w:r w:rsidR="00AC64CE" w:rsidRPr="006B58CE">
        <w:rPr>
          <w:lang w:val="en-US"/>
        </w:rPr>
        <w:t xml:space="preserve"> the majority of WWTPs </w:t>
      </w:r>
      <w:r w:rsidR="00A259B1" w:rsidRPr="006B58CE">
        <w:rPr>
          <w:lang w:val="en-US"/>
        </w:rPr>
        <w:t>globally</w:t>
      </w:r>
      <w:r w:rsidR="00AC64CE" w:rsidRPr="006B58CE">
        <w:rPr>
          <w:lang w:val="en-US"/>
        </w:rPr>
        <w:t xml:space="preserve"> provide primary </w:t>
      </w:r>
      <w:r w:rsidR="00A259B1" w:rsidRPr="006B58CE">
        <w:rPr>
          <w:lang w:val="en-US"/>
        </w:rPr>
        <w:t xml:space="preserve">treatment (1.5%) </w:t>
      </w:r>
      <w:r w:rsidR="00AC64CE" w:rsidRPr="006B58CE">
        <w:rPr>
          <w:lang w:val="en-US"/>
        </w:rPr>
        <w:t>or secondary treatment</w:t>
      </w:r>
      <w:r w:rsidR="00A259B1" w:rsidRPr="006B58CE">
        <w:rPr>
          <w:lang w:val="en-US"/>
        </w:rPr>
        <w:t xml:space="preserve"> (59.2%), and therefore most WWTPs in </w:t>
      </w:r>
      <w:r w:rsidR="003D4D0E" w:rsidRPr="006B58CE">
        <w:rPr>
          <w:lang w:val="en-US"/>
        </w:rPr>
        <w:t>L&amp;MIC</w:t>
      </w:r>
      <w:r w:rsidR="00A259B1" w:rsidRPr="006B58CE">
        <w:rPr>
          <w:lang w:val="en-US"/>
        </w:rPr>
        <w:t>s are likely to be primary or secondary treatment (Ehalt Macedo et al, 2021)</w:t>
      </w:r>
      <w:r w:rsidR="00D62D25" w:rsidRPr="006B58CE">
        <w:rPr>
          <w:lang w:val="en-US"/>
        </w:rPr>
        <w:t xml:space="preserve"> and have higher GHG emissions </w:t>
      </w:r>
      <w:r w:rsidR="00BD70B4" w:rsidRPr="006B58CE">
        <w:rPr>
          <w:lang w:val="en-US"/>
        </w:rPr>
        <w:t xml:space="preserve">from released treated wastewater </w:t>
      </w:r>
      <w:r w:rsidR="00D62D25" w:rsidRPr="006B58CE">
        <w:rPr>
          <w:lang w:val="en-US"/>
        </w:rPr>
        <w:t>than advanced technologies (Wang et al, 2022)</w:t>
      </w:r>
      <w:r w:rsidR="00AC64CE" w:rsidRPr="006B58CE">
        <w:rPr>
          <w:lang w:val="en-US"/>
        </w:rPr>
        <w:t>.</w:t>
      </w:r>
      <w:r w:rsidR="00967AAF" w:rsidRPr="006B58CE">
        <w:rPr>
          <w:lang w:val="en-US"/>
        </w:rPr>
        <w:t xml:space="preserve"> </w:t>
      </w:r>
      <w:r w:rsidR="002D03D7" w:rsidRPr="006B58CE">
        <w:rPr>
          <w:lang w:val="en-US"/>
        </w:rPr>
        <w:t>Therefore, a comparison of the costs of simpler versus more advanced WWTP technologies is made, as follows.</w:t>
      </w:r>
    </w:p>
    <w:p w14:paraId="61F04FC4" w14:textId="3D594B2F" w:rsidR="00B702A5" w:rsidRPr="006B58CE" w:rsidRDefault="002D03D7" w:rsidP="002D03D7">
      <w:pPr>
        <w:rPr>
          <w:lang w:val="en-US"/>
        </w:rPr>
      </w:pPr>
      <w:r w:rsidRPr="006B58CE">
        <w:rPr>
          <w:lang w:val="en-US"/>
        </w:rPr>
        <w:t>I</w:t>
      </w:r>
      <w:r w:rsidR="00E512BA" w:rsidRPr="006B58CE">
        <w:rPr>
          <w:lang w:val="en-US"/>
        </w:rPr>
        <w:t xml:space="preserve">n France, Berland and Cooper (2001) </w:t>
      </w:r>
      <w:r w:rsidR="00A85EFE" w:rsidRPr="006B58CE">
        <w:rPr>
          <w:lang w:val="en-US"/>
        </w:rPr>
        <w:t xml:space="preserve">found that capital cost varied from </w:t>
      </w:r>
      <w:r w:rsidR="00E512BA" w:rsidRPr="006B58CE">
        <w:rPr>
          <w:lang w:val="en-US"/>
        </w:rPr>
        <w:t>€0.</w:t>
      </w:r>
      <w:r w:rsidR="00A85EFE" w:rsidRPr="006B58CE">
        <w:rPr>
          <w:lang w:val="en-US"/>
        </w:rPr>
        <w:t xml:space="preserve">120 for waste </w:t>
      </w:r>
      <w:proofErr w:type="spellStart"/>
      <w:r w:rsidR="00A85EFE" w:rsidRPr="006B58CE">
        <w:rPr>
          <w:lang w:val="en-US"/>
        </w:rPr>
        <w:t>stabilisation</w:t>
      </w:r>
      <w:proofErr w:type="spellEnd"/>
      <w:r w:rsidR="00A85EFE" w:rsidRPr="006B58CE">
        <w:rPr>
          <w:lang w:val="en-US"/>
        </w:rPr>
        <w:t xml:space="preserve"> ponds </w:t>
      </w:r>
      <w:r w:rsidR="00E512BA" w:rsidRPr="006B58CE">
        <w:rPr>
          <w:lang w:val="en-US"/>
        </w:rPr>
        <w:t xml:space="preserve">per person equivalent </w:t>
      </w:r>
      <w:r w:rsidRPr="006B58CE">
        <w:rPr>
          <w:lang w:val="en-US"/>
        </w:rPr>
        <w:t xml:space="preserve">to </w:t>
      </w:r>
      <w:r w:rsidR="00E512BA" w:rsidRPr="006B58CE">
        <w:rPr>
          <w:lang w:val="en-US"/>
        </w:rPr>
        <w:t>€0.23 for activated sludge</w:t>
      </w:r>
      <w:r w:rsidRPr="006B58CE">
        <w:rPr>
          <w:lang w:val="en-US"/>
        </w:rPr>
        <w:t>; similarly,</w:t>
      </w:r>
      <w:r w:rsidR="00E512BA" w:rsidRPr="006B58CE">
        <w:rPr>
          <w:lang w:val="en-US"/>
        </w:rPr>
        <w:t xml:space="preserve"> annual operations costs </w:t>
      </w:r>
      <w:r w:rsidRPr="006B58CE">
        <w:rPr>
          <w:lang w:val="en-US"/>
        </w:rPr>
        <w:t xml:space="preserve">varied </w:t>
      </w:r>
      <w:r w:rsidR="00E512BA" w:rsidRPr="006B58CE">
        <w:rPr>
          <w:lang w:val="en-US"/>
        </w:rPr>
        <w:t xml:space="preserve">from €5.5 to €11.5 per 1,000 person equivalents for the same technologies. </w:t>
      </w:r>
      <w:r w:rsidRPr="006B58CE">
        <w:rPr>
          <w:lang w:val="en-US"/>
        </w:rPr>
        <w:t>In</w:t>
      </w:r>
      <w:r w:rsidR="00967AAF" w:rsidRPr="006B58CE">
        <w:rPr>
          <w:lang w:val="en-US"/>
        </w:rPr>
        <w:t xml:space="preserve"> Spain</w:t>
      </w:r>
      <w:r w:rsidR="00E512BA" w:rsidRPr="006B58CE">
        <w:rPr>
          <w:lang w:val="en-US"/>
        </w:rPr>
        <w:t>,</w:t>
      </w:r>
      <w:r w:rsidR="00967AAF" w:rsidRPr="006B58CE">
        <w:rPr>
          <w:lang w:val="en-US"/>
        </w:rPr>
        <w:t xml:space="preserve"> Rodríguez-Garcia et al (2011) report that WWTPs that remove organic matter and discharge treated wastewater to non-sensitive areas had an operating cost of €0.12 per m</w:t>
      </w:r>
      <w:r w:rsidR="00967AAF" w:rsidRPr="006B58CE">
        <w:rPr>
          <w:vertAlign w:val="superscript"/>
          <w:lang w:val="en-US"/>
        </w:rPr>
        <w:t>3</w:t>
      </w:r>
      <w:r w:rsidR="00967AAF" w:rsidRPr="006B58CE">
        <w:rPr>
          <w:lang w:val="en-US"/>
        </w:rPr>
        <w:t xml:space="preserve"> compared to WWTPs that treat wastewater to quality levels for agricultural or industrial reuse at €0.26 to €0.28 per m</w:t>
      </w:r>
      <w:r w:rsidR="00967AAF" w:rsidRPr="006B58CE">
        <w:rPr>
          <w:vertAlign w:val="superscript"/>
          <w:lang w:val="en-US"/>
        </w:rPr>
        <w:t>3</w:t>
      </w:r>
      <w:r w:rsidR="00967AAF" w:rsidRPr="006B58CE">
        <w:rPr>
          <w:lang w:val="en-US"/>
        </w:rPr>
        <w:t>.</w:t>
      </w:r>
      <w:r w:rsidR="009859E3" w:rsidRPr="006B58CE">
        <w:rPr>
          <w:lang w:val="en-US"/>
        </w:rPr>
        <w:t xml:space="preserve"> </w:t>
      </w:r>
      <w:proofErr w:type="spellStart"/>
      <w:r w:rsidR="00E512BA" w:rsidRPr="006B58CE">
        <w:rPr>
          <w:lang w:val="en-US"/>
        </w:rPr>
        <w:t>Sekandari</w:t>
      </w:r>
      <w:proofErr w:type="spellEnd"/>
      <w:r w:rsidR="00E512BA" w:rsidRPr="006B58CE">
        <w:rPr>
          <w:lang w:val="en-US"/>
        </w:rPr>
        <w:t xml:space="preserve"> (2019) in Afghanistan found that annual O&amp;M and labor cost for activated return sludge treatment plant (ARSTP) was twice that of waste </w:t>
      </w:r>
      <w:proofErr w:type="spellStart"/>
      <w:r w:rsidR="00E512BA" w:rsidRPr="006B58CE">
        <w:rPr>
          <w:lang w:val="en-US"/>
        </w:rPr>
        <w:t>stabilisation</w:t>
      </w:r>
      <w:proofErr w:type="spellEnd"/>
      <w:r w:rsidR="00E512BA" w:rsidRPr="006B58CE">
        <w:rPr>
          <w:lang w:val="en-US"/>
        </w:rPr>
        <w:t xml:space="preserve"> ponds. Similarly, construction cost was almost twice</w:t>
      </w:r>
      <w:r w:rsidRPr="006B58CE">
        <w:rPr>
          <w:lang w:val="en-US"/>
        </w:rPr>
        <w:t xml:space="preserve"> that of ARSTP</w:t>
      </w:r>
      <w:r w:rsidR="00E512BA" w:rsidRPr="006B58CE">
        <w:rPr>
          <w:lang w:val="en-US"/>
        </w:rPr>
        <w:t xml:space="preserve">. </w:t>
      </w:r>
      <w:r w:rsidRPr="006B58CE">
        <w:rPr>
          <w:lang w:val="en-US"/>
        </w:rPr>
        <w:t xml:space="preserve">In Belgium, </w:t>
      </w:r>
      <w:proofErr w:type="spellStart"/>
      <w:r w:rsidRPr="006B58CE">
        <w:rPr>
          <w:lang w:val="en-US"/>
        </w:rPr>
        <w:t>Dogot</w:t>
      </w:r>
      <w:proofErr w:type="spellEnd"/>
      <w:r w:rsidRPr="006B58CE">
        <w:rPr>
          <w:lang w:val="en-US"/>
        </w:rPr>
        <w:t xml:space="preserve"> et al (2010) found trickling filters had the lowest operational cost (31 €/</w:t>
      </w:r>
      <w:proofErr w:type="spellStart"/>
      <w:r w:rsidRPr="006B58CE">
        <w:rPr>
          <w:lang w:val="en-US"/>
        </w:rPr>
        <w:t>p.e</w:t>
      </w:r>
      <w:proofErr w:type="spellEnd"/>
      <w:r w:rsidRPr="006B58CE">
        <w:rPr>
          <w:lang w:val="en-US"/>
        </w:rPr>
        <w:t>) followed by the aerated lagoon (34 €/</w:t>
      </w:r>
      <w:proofErr w:type="spellStart"/>
      <w:r w:rsidRPr="006B58CE">
        <w:rPr>
          <w:lang w:val="en-US"/>
        </w:rPr>
        <w:t>p.e</w:t>
      </w:r>
      <w:proofErr w:type="spellEnd"/>
      <w:r w:rsidRPr="006B58CE">
        <w:rPr>
          <w:lang w:val="en-US"/>
        </w:rPr>
        <w:t>), then activated sludge (45 €/</w:t>
      </w:r>
      <w:proofErr w:type="spellStart"/>
      <w:r w:rsidRPr="006B58CE">
        <w:rPr>
          <w:lang w:val="en-US"/>
        </w:rPr>
        <w:t>p.e</w:t>
      </w:r>
      <w:proofErr w:type="spellEnd"/>
      <w:r w:rsidRPr="006B58CE">
        <w:rPr>
          <w:lang w:val="en-US"/>
        </w:rPr>
        <w:t xml:space="preserve">), then </w:t>
      </w:r>
      <w:proofErr w:type="spellStart"/>
      <w:r w:rsidRPr="006B58CE">
        <w:rPr>
          <w:lang w:val="en-US"/>
        </w:rPr>
        <w:t>biodisk</w:t>
      </w:r>
      <w:proofErr w:type="spellEnd"/>
      <w:r w:rsidRPr="006B58CE">
        <w:rPr>
          <w:lang w:val="en-US"/>
        </w:rPr>
        <w:t xml:space="preserve"> (48 €/</w:t>
      </w:r>
      <w:proofErr w:type="spellStart"/>
      <w:r w:rsidRPr="006B58CE">
        <w:rPr>
          <w:lang w:val="en-US"/>
        </w:rPr>
        <w:t>p.e</w:t>
      </w:r>
      <w:proofErr w:type="spellEnd"/>
      <w:r w:rsidRPr="006B58CE">
        <w:rPr>
          <w:lang w:val="en-US"/>
        </w:rPr>
        <w:t xml:space="preserve">). </w:t>
      </w:r>
      <w:r w:rsidR="00967AAF" w:rsidRPr="006B58CE">
        <w:rPr>
          <w:lang w:val="en-US"/>
        </w:rPr>
        <w:t>On investment costs, Iglesias et al (2010) report vastly different costs for different types of technology for wastewater reuse from €9 per m3 per day for filtration and disinfection to €48 per m3 per day when a simple lamella settling system is added.</w:t>
      </w:r>
      <w:r w:rsidR="00E512BA" w:rsidRPr="006B58CE">
        <w:rPr>
          <w:lang w:val="en-US"/>
        </w:rPr>
        <w:t xml:space="preserve"> </w:t>
      </w:r>
    </w:p>
    <w:p w14:paraId="08EA419A" w14:textId="756AADB0" w:rsidR="002D03D7" w:rsidRPr="006B58CE" w:rsidRDefault="002D03D7" w:rsidP="002D03D7">
      <w:pPr>
        <w:rPr>
          <w:lang w:val="en-US"/>
        </w:rPr>
      </w:pPr>
      <w:r w:rsidRPr="006B58CE">
        <w:rPr>
          <w:lang w:val="en-US"/>
        </w:rPr>
        <w:t xml:space="preserve">Based on these examples, it is clear that additional resources will need to be spent in L&amp;MICs to reach higher environmental standards, both from the pollution and the GHG perspectives. However, </w:t>
      </w:r>
      <w:r w:rsidR="008F0A8D" w:rsidRPr="006B58CE">
        <w:rPr>
          <w:lang w:val="en-US"/>
        </w:rPr>
        <w:t xml:space="preserve">there is a </w:t>
      </w:r>
      <w:proofErr w:type="spellStart"/>
      <w:r w:rsidR="008F0A8D" w:rsidRPr="006B58CE">
        <w:rPr>
          <w:lang w:val="en-US"/>
        </w:rPr>
        <w:t>trade off</w:t>
      </w:r>
      <w:proofErr w:type="spellEnd"/>
      <w:r w:rsidR="008F0A8D" w:rsidRPr="006B58CE">
        <w:rPr>
          <w:lang w:val="en-US"/>
        </w:rPr>
        <w:t xml:space="preserve"> between meeting stricter pollution standards and achieving reductions in GHG emissions. Better conveyance methods and more advanced treatment can reduce the GHG emissions of the treated wastewater when it is reused or returned to the environment; however, some highly advanced treatment methods can significantly increase </w:t>
      </w:r>
      <w:r w:rsidRPr="006B58CE">
        <w:rPr>
          <w:lang w:val="en-US"/>
        </w:rPr>
        <w:t>GHG emissions</w:t>
      </w:r>
      <w:r w:rsidR="008F0A8D" w:rsidRPr="006B58CE">
        <w:rPr>
          <w:lang w:val="en-US"/>
        </w:rPr>
        <w:t>, too, as well as involve significantly higher costs. Therefore, assessments need to be conducted in each location of the costs and GHG emissions of different technologies to select the appropriate ones.</w:t>
      </w:r>
      <w:r w:rsidRPr="006B58CE">
        <w:rPr>
          <w:lang w:val="en-US"/>
        </w:rPr>
        <w:t xml:space="preserve"> </w:t>
      </w:r>
      <w:r w:rsidR="008F0A8D" w:rsidRPr="006B58CE">
        <w:rPr>
          <w:lang w:val="en-US"/>
        </w:rPr>
        <w:t>Based on the literature, it t</w:t>
      </w:r>
      <w:r w:rsidRPr="006B58CE">
        <w:rPr>
          <w:lang w:val="en-US"/>
        </w:rPr>
        <w:t>h</w:t>
      </w:r>
      <w:r w:rsidR="008F0A8D" w:rsidRPr="006B58CE">
        <w:rPr>
          <w:lang w:val="en-US"/>
        </w:rPr>
        <w:t>is analysis assumes that</w:t>
      </w:r>
      <w:r w:rsidRPr="006B58CE">
        <w:rPr>
          <w:lang w:val="en-US"/>
        </w:rPr>
        <w:t xml:space="preserve"> </w:t>
      </w:r>
      <w:r w:rsidR="008F0A8D" w:rsidRPr="006B58CE">
        <w:rPr>
          <w:lang w:val="en-US"/>
        </w:rPr>
        <w:t xml:space="preserve">both </w:t>
      </w:r>
      <w:r w:rsidRPr="006B58CE">
        <w:rPr>
          <w:lang w:val="en-US"/>
        </w:rPr>
        <w:t xml:space="preserve">capital costs </w:t>
      </w:r>
      <w:r w:rsidR="008F0A8D" w:rsidRPr="006B58CE">
        <w:rPr>
          <w:lang w:val="en-US"/>
        </w:rPr>
        <w:t>and O&amp;M costs need to be</w:t>
      </w:r>
      <w:r w:rsidRPr="006B58CE">
        <w:rPr>
          <w:lang w:val="en-US"/>
        </w:rPr>
        <w:t xml:space="preserve"> </w:t>
      </w:r>
      <w:r w:rsidR="008F0A8D" w:rsidRPr="006B58CE">
        <w:rPr>
          <w:lang w:val="en-US"/>
        </w:rPr>
        <w:t>double those of current technologies and standards, in order to treat more wastewater and do it without increasing GHG emissions</w:t>
      </w:r>
      <w:r w:rsidRPr="006B58CE">
        <w:rPr>
          <w:lang w:val="en-US"/>
        </w:rPr>
        <w:t>.</w:t>
      </w:r>
      <w:r w:rsidR="00CF1810">
        <w:rPr>
          <w:lang w:val="en-US"/>
        </w:rPr>
        <w:t xml:space="preserve"> In sensitivity analysis, an incremental cost of 50% instead of 100% higher is explored.</w:t>
      </w:r>
    </w:p>
    <w:p w14:paraId="59778DC1" w14:textId="7E431941" w:rsidR="000E7D89" w:rsidRPr="006B58CE" w:rsidRDefault="00266835" w:rsidP="00496B29">
      <w:pPr>
        <w:rPr>
          <w:lang w:val="en-US"/>
        </w:rPr>
      </w:pPr>
      <w:r w:rsidRPr="006B58CE">
        <w:rPr>
          <w:lang w:val="en-US"/>
        </w:rPr>
        <w:t xml:space="preserve">The costs </w:t>
      </w:r>
      <w:r w:rsidR="0015168A" w:rsidRPr="006B58CE">
        <w:rPr>
          <w:lang w:val="en-US"/>
        </w:rPr>
        <w:t xml:space="preserve">were </w:t>
      </w:r>
      <w:r w:rsidR="00E974A9" w:rsidRPr="006B58CE">
        <w:rPr>
          <w:lang w:val="en-US"/>
        </w:rPr>
        <w:t xml:space="preserve">further </w:t>
      </w:r>
      <w:r w:rsidR="0015168A" w:rsidRPr="006B58CE">
        <w:rPr>
          <w:lang w:val="en-US"/>
        </w:rPr>
        <w:t>adapted to reflect the cost premium of</w:t>
      </w:r>
      <w:r w:rsidR="000E7D89" w:rsidRPr="006B58CE">
        <w:rPr>
          <w:lang w:val="en-US"/>
        </w:rPr>
        <w:t xml:space="preserve"> </w:t>
      </w:r>
      <w:r w:rsidRPr="006B58CE">
        <w:rPr>
          <w:lang w:val="en-US"/>
        </w:rPr>
        <w:t>increas</w:t>
      </w:r>
      <w:r w:rsidR="0015168A" w:rsidRPr="006B58CE">
        <w:rPr>
          <w:lang w:val="en-US"/>
        </w:rPr>
        <w:t>ing</w:t>
      </w:r>
      <w:r w:rsidRPr="006B58CE">
        <w:rPr>
          <w:lang w:val="en-US"/>
        </w:rPr>
        <w:t xml:space="preserve"> flood resilience of </w:t>
      </w:r>
      <w:r w:rsidR="000E7D89" w:rsidRPr="006B58CE">
        <w:rPr>
          <w:lang w:val="en-US"/>
        </w:rPr>
        <w:t>wastewater treatment plants and sew</w:t>
      </w:r>
      <w:r w:rsidR="00E974A9" w:rsidRPr="006B58CE">
        <w:rPr>
          <w:lang w:val="en-US"/>
        </w:rPr>
        <w:t>er</w:t>
      </w:r>
      <w:r w:rsidR="000E7D89" w:rsidRPr="006B58CE">
        <w:rPr>
          <w:lang w:val="en-US"/>
        </w:rPr>
        <w:t>age networks</w:t>
      </w:r>
      <w:r w:rsidR="00DA58AD" w:rsidRPr="006B58CE">
        <w:rPr>
          <w:lang w:val="en-US"/>
        </w:rPr>
        <w:t xml:space="preserve">. </w:t>
      </w:r>
      <w:r w:rsidR="003055AB" w:rsidRPr="006B58CE">
        <w:rPr>
          <w:lang w:val="en-US"/>
        </w:rPr>
        <w:t>For ensuring sewerage networks and WWTPs are resilient to the higher risk of flooding in some geographies, c</w:t>
      </w:r>
      <w:r w:rsidR="00DA58AD" w:rsidRPr="006B58CE">
        <w:rPr>
          <w:lang w:val="en-US"/>
        </w:rPr>
        <w:t xml:space="preserve">ost premiums were taken from </w:t>
      </w:r>
      <w:r w:rsidRPr="006B58CE">
        <w:rPr>
          <w:lang w:val="en-US"/>
        </w:rPr>
        <w:t xml:space="preserve">Miyamoto </w:t>
      </w:r>
      <w:r w:rsidR="00DA58AD" w:rsidRPr="006B58CE">
        <w:rPr>
          <w:lang w:val="en-US"/>
        </w:rPr>
        <w:t xml:space="preserve">(2019) – an additional 40% for </w:t>
      </w:r>
      <w:r w:rsidR="00ED3DE0" w:rsidRPr="006B58CE">
        <w:rPr>
          <w:lang w:val="en-US"/>
        </w:rPr>
        <w:t>conveyance</w:t>
      </w:r>
      <w:r w:rsidR="00DA58AD" w:rsidRPr="006B58CE">
        <w:rPr>
          <w:lang w:val="en-US"/>
        </w:rPr>
        <w:t xml:space="preserve"> cost, and </w:t>
      </w:r>
      <w:r w:rsidR="003055AB" w:rsidRPr="006B58CE">
        <w:rPr>
          <w:lang w:val="en-US"/>
        </w:rPr>
        <w:t xml:space="preserve">an additional </w:t>
      </w:r>
      <w:r w:rsidR="00DA58AD" w:rsidRPr="006B58CE">
        <w:rPr>
          <w:lang w:val="en-US"/>
        </w:rPr>
        <w:t xml:space="preserve">5% to elevate and improve construction quality of </w:t>
      </w:r>
      <w:r w:rsidR="00DA58AD" w:rsidRPr="006B58CE">
        <w:rPr>
          <w:lang w:val="en-US"/>
        </w:rPr>
        <w:lastRenderedPageBreak/>
        <w:t>wastewater treatment plants.</w:t>
      </w:r>
      <w:r w:rsidR="005C1CD3" w:rsidRPr="006B58CE">
        <w:rPr>
          <w:lang w:val="en-US"/>
        </w:rPr>
        <w:t xml:space="preserve"> These premiums were added only for the populations at risk of flooding under SSP3 (see section 2.4).</w:t>
      </w:r>
    </w:p>
    <w:p w14:paraId="54EF7462" w14:textId="4409D76B" w:rsidR="006E031B" w:rsidRPr="006B58CE" w:rsidRDefault="006E031B" w:rsidP="00167CFE">
      <w:pPr>
        <w:pStyle w:val="Heading2"/>
        <w:rPr>
          <w:lang w:val="en-US"/>
        </w:rPr>
      </w:pPr>
      <w:bookmarkStart w:id="7" w:name="_Toc167200238"/>
      <w:r w:rsidRPr="006B58CE">
        <w:rPr>
          <w:lang w:val="en-US"/>
        </w:rPr>
        <w:t>2.5 Combined costs</w:t>
      </w:r>
      <w:bookmarkEnd w:id="7"/>
    </w:p>
    <w:p w14:paraId="5778D759" w14:textId="374911EC" w:rsidR="006E031B" w:rsidRPr="006B58CE" w:rsidRDefault="00521294" w:rsidP="006E031B">
      <w:pPr>
        <w:rPr>
          <w:lang w:val="en-US"/>
        </w:rPr>
      </w:pPr>
      <w:r w:rsidRPr="006B58CE">
        <w:rPr>
          <w:lang w:val="en-US"/>
        </w:rPr>
        <w:t xml:space="preserve">The scenarios described </w:t>
      </w:r>
      <w:r w:rsidR="005C1CD3" w:rsidRPr="006B58CE">
        <w:rPr>
          <w:lang w:val="en-US"/>
        </w:rPr>
        <w:t>in prior sections</w:t>
      </w:r>
      <w:r w:rsidRPr="006B58CE">
        <w:rPr>
          <w:lang w:val="en-US"/>
        </w:rPr>
        <w:t xml:space="preserve"> </w:t>
      </w:r>
      <w:r w:rsidR="005C1CD3" w:rsidRPr="006B58CE">
        <w:rPr>
          <w:lang w:val="en-US"/>
        </w:rPr>
        <w:t>are</w:t>
      </w:r>
      <w:r w:rsidRPr="006B58CE">
        <w:rPr>
          <w:lang w:val="en-US"/>
        </w:rPr>
        <w:t xml:space="preserve"> combined to produce the costs of achieving different outcomes. </w:t>
      </w:r>
      <w:r w:rsidR="005C1CD3" w:rsidRPr="006B58CE">
        <w:rPr>
          <w:lang w:val="en-US"/>
        </w:rPr>
        <w:t xml:space="preserve">In Table </w:t>
      </w:r>
      <w:r w:rsidR="005F4CB4" w:rsidRPr="006B58CE">
        <w:rPr>
          <w:lang w:val="en-US"/>
        </w:rPr>
        <w:t>7</w:t>
      </w:r>
      <w:r w:rsidR="005C1CD3" w:rsidRPr="006B58CE">
        <w:rPr>
          <w:lang w:val="en-US"/>
        </w:rPr>
        <w:t>, numbers listed 1 to 5 are mutually exclusive. Numbers 2 to 5 address climate resilience. Numbers 1 to 5 together to estimate the total cost of achieving universal access that is climate resilient.</w:t>
      </w:r>
    </w:p>
    <w:p w14:paraId="252A3EF5" w14:textId="13C8FF2E" w:rsidR="006E031B" w:rsidRPr="006B58CE" w:rsidRDefault="006E031B" w:rsidP="006E031B">
      <w:pPr>
        <w:rPr>
          <w:b/>
          <w:bCs/>
          <w:sz w:val="22"/>
          <w:szCs w:val="22"/>
          <w:lang w:val="en-US"/>
        </w:rPr>
      </w:pPr>
      <w:r w:rsidRPr="006B58CE">
        <w:rPr>
          <w:b/>
          <w:bCs/>
          <w:sz w:val="22"/>
          <w:szCs w:val="22"/>
          <w:lang w:val="en-US"/>
        </w:rPr>
        <w:t>Table</w:t>
      </w:r>
      <w:r w:rsidR="005C1CD3" w:rsidRPr="006B58CE">
        <w:rPr>
          <w:b/>
          <w:bCs/>
          <w:sz w:val="22"/>
          <w:szCs w:val="22"/>
          <w:lang w:val="en-US"/>
        </w:rPr>
        <w:t xml:space="preserve"> </w:t>
      </w:r>
      <w:r w:rsidR="005F4CB4" w:rsidRPr="006B58CE">
        <w:rPr>
          <w:b/>
          <w:bCs/>
          <w:sz w:val="22"/>
          <w:szCs w:val="22"/>
          <w:lang w:val="en-US"/>
        </w:rPr>
        <w:t>7</w:t>
      </w:r>
      <w:r w:rsidR="005C1CD3" w:rsidRPr="006B58CE">
        <w:rPr>
          <w:b/>
          <w:bCs/>
          <w:sz w:val="22"/>
          <w:szCs w:val="22"/>
          <w:lang w:val="en-US"/>
        </w:rPr>
        <w:t>. Scenarios presented in the results</w:t>
      </w:r>
    </w:p>
    <w:tbl>
      <w:tblPr>
        <w:tblStyle w:val="TableGrid"/>
        <w:tblW w:w="9068" w:type="dxa"/>
        <w:tblLook w:val="04A0" w:firstRow="1" w:lastRow="0" w:firstColumn="1" w:lastColumn="0" w:noHBand="0" w:noVBand="1"/>
      </w:tblPr>
      <w:tblGrid>
        <w:gridCol w:w="4106"/>
        <w:gridCol w:w="2126"/>
        <w:gridCol w:w="1418"/>
        <w:gridCol w:w="1418"/>
      </w:tblGrid>
      <w:tr w:rsidR="005F4CB4" w:rsidRPr="006B58CE" w14:paraId="7D55069E" w14:textId="0E44C076" w:rsidTr="00C969DE">
        <w:trPr>
          <w:trHeight w:val="788"/>
        </w:trPr>
        <w:tc>
          <w:tcPr>
            <w:tcW w:w="4106" w:type="dxa"/>
          </w:tcPr>
          <w:p w14:paraId="0B69978A" w14:textId="3CB99F01" w:rsidR="005F4CB4" w:rsidRPr="006B58CE" w:rsidRDefault="005F4CB4" w:rsidP="00C969DE">
            <w:pPr>
              <w:spacing w:after="0"/>
              <w:rPr>
                <w:b/>
                <w:bCs/>
                <w:sz w:val="22"/>
                <w:szCs w:val="22"/>
                <w:lang w:val="en-US"/>
              </w:rPr>
            </w:pPr>
            <w:r w:rsidRPr="006B58CE">
              <w:rPr>
                <w:b/>
                <w:bCs/>
                <w:sz w:val="22"/>
                <w:szCs w:val="22"/>
                <w:lang w:val="en-US"/>
              </w:rPr>
              <w:t>Scenarios</w:t>
            </w:r>
          </w:p>
        </w:tc>
        <w:tc>
          <w:tcPr>
            <w:tcW w:w="2126" w:type="dxa"/>
          </w:tcPr>
          <w:p w14:paraId="38A56C9C" w14:textId="245571D6" w:rsidR="005F4CB4" w:rsidRPr="006B58CE" w:rsidRDefault="005F4CB4" w:rsidP="00C969DE">
            <w:pPr>
              <w:spacing w:after="0"/>
              <w:jc w:val="center"/>
              <w:rPr>
                <w:b/>
                <w:bCs/>
                <w:sz w:val="22"/>
                <w:szCs w:val="22"/>
                <w:lang w:val="en-US"/>
              </w:rPr>
            </w:pPr>
            <w:r w:rsidRPr="006B58CE">
              <w:rPr>
                <w:b/>
                <w:bCs/>
                <w:sz w:val="22"/>
                <w:szCs w:val="22"/>
                <w:lang w:val="en-US"/>
              </w:rPr>
              <w:t>Climate scenarios</w:t>
            </w:r>
          </w:p>
        </w:tc>
        <w:tc>
          <w:tcPr>
            <w:tcW w:w="1418" w:type="dxa"/>
          </w:tcPr>
          <w:p w14:paraId="6CE737D0" w14:textId="2F750DF6" w:rsidR="005F4CB4" w:rsidRPr="006B58CE" w:rsidRDefault="005F4CB4" w:rsidP="00C969DE">
            <w:pPr>
              <w:spacing w:after="0"/>
              <w:jc w:val="center"/>
              <w:rPr>
                <w:b/>
                <w:bCs/>
                <w:sz w:val="22"/>
                <w:szCs w:val="22"/>
                <w:lang w:val="en-US"/>
              </w:rPr>
            </w:pPr>
            <w:r w:rsidRPr="006B58CE">
              <w:rPr>
                <w:b/>
                <w:bCs/>
                <w:sz w:val="22"/>
                <w:szCs w:val="22"/>
                <w:lang w:val="en-US"/>
              </w:rPr>
              <w:t>Climate resilient?</w:t>
            </w:r>
          </w:p>
        </w:tc>
        <w:tc>
          <w:tcPr>
            <w:tcW w:w="1418" w:type="dxa"/>
          </w:tcPr>
          <w:p w14:paraId="7E9821BD" w14:textId="3A64FDC2" w:rsidR="005F4CB4" w:rsidRPr="006B58CE" w:rsidRDefault="005F4CB4" w:rsidP="00C969DE">
            <w:pPr>
              <w:spacing w:after="0"/>
              <w:jc w:val="center"/>
              <w:rPr>
                <w:b/>
                <w:bCs/>
                <w:sz w:val="22"/>
                <w:szCs w:val="22"/>
                <w:lang w:val="en-US"/>
              </w:rPr>
            </w:pPr>
            <w:r w:rsidRPr="006B58CE">
              <w:rPr>
                <w:b/>
                <w:bCs/>
                <w:sz w:val="22"/>
                <w:szCs w:val="22"/>
                <w:lang w:val="en-US"/>
              </w:rPr>
              <w:t>Lower GHG emissions?</w:t>
            </w:r>
          </w:p>
        </w:tc>
      </w:tr>
      <w:tr w:rsidR="005F4CB4" w:rsidRPr="006B58CE" w14:paraId="48596A18" w14:textId="7E25E56F" w:rsidTr="00C969DE">
        <w:tc>
          <w:tcPr>
            <w:tcW w:w="4106" w:type="dxa"/>
          </w:tcPr>
          <w:p w14:paraId="41EBD681" w14:textId="280C5BDD" w:rsidR="005F4CB4" w:rsidRPr="006B58CE" w:rsidRDefault="005F4CB4" w:rsidP="00C969DE">
            <w:pPr>
              <w:pStyle w:val="ListParagraph"/>
              <w:numPr>
                <w:ilvl w:val="0"/>
                <w:numId w:val="42"/>
              </w:numPr>
              <w:spacing w:after="0"/>
              <w:rPr>
                <w:sz w:val="22"/>
                <w:szCs w:val="22"/>
                <w:lang w:val="en-US"/>
              </w:rPr>
            </w:pPr>
            <w:r w:rsidRPr="006B58CE">
              <w:rPr>
                <w:sz w:val="22"/>
                <w:szCs w:val="22"/>
                <w:lang w:val="en-US"/>
              </w:rPr>
              <w:t>Costs of achieving universal access to urban water supply</w:t>
            </w:r>
          </w:p>
        </w:tc>
        <w:tc>
          <w:tcPr>
            <w:tcW w:w="2126" w:type="dxa"/>
          </w:tcPr>
          <w:p w14:paraId="4A81DB41" w14:textId="7F23D60C" w:rsidR="005F4CB4" w:rsidRPr="006B58CE" w:rsidRDefault="005F4CB4" w:rsidP="00C969DE">
            <w:pPr>
              <w:spacing w:after="0"/>
              <w:jc w:val="center"/>
              <w:rPr>
                <w:sz w:val="22"/>
                <w:szCs w:val="22"/>
                <w:lang w:val="en-US"/>
              </w:rPr>
            </w:pPr>
            <w:r w:rsidRPr="006B58CE">
              <w:rPr>
                <w:sz w:val="22"/>
                <w:szCs w:val="22"/>
                <w:lang w:val="en-US"/>
              </w:rPr>
              <w:t>SSP1, SSP3, SSP5</w:t>
            </w:r>
          </w:p>
        </w:tc>
        <w:tc>
          <w:tcPr>
            <w:tcW w:w="1418" w:type="dxa"/>
          </w:tcPr>
          <w:p w14:paraId="0F90FD7D" w14:textId="0A71CAE8" w:rsidR="005F4CB4" w:rsidRPr="006B58CE" w:rsidRDefault="005F4CB4" w:rsidP="00C969DE">
            <w:pPr>
              <w:spacing w:after="0"/>
              <w:jc w:val="center"/>
              <w:rPr>
                <w:sz w:val="22"/>
                <w:szCs w:val="22"/>
                <w:lang w:val="en-US"/>
              </w:rPr>
            </w:pPr>
            <w:r w:rsidRPr="006B58CE">
              <w:rPr>
                <w:sz w:val="22"/>
                <w:szCs w:val="22"/>
                <w:lang w:val="en-US"/>
              </w:rPr>
              <w:t>No</w:t>
            </w:r>
          </w:p>
        </w:tc>
        <w:tc>
          <w:tcPr>
            <w:tcW w:w="1418" w:type="dxa"/>
          </w:tcPr>
          <w:p w14:paraId="0EDFD986" w14:textId="48524A55" w:rsidR="005F4CB4" w:rsidRPr="006B58CE" w:rsidRDefault="005F4CB4" w:rsidP="00C969DE">
            <w:pPr>
              <w:spacing w:after="0"/>
              <w:jc w:val="center"/>
              <w:rPr>
                <w:sz w:val="22"/>
                <w:szCs w:val="22"/>
                <w:lang w:val="en-US"/>
              </w:rPr>
            </w:pPr>
            <w:r w:rsidRPr="006B58CE">
              <w:rPr>
                <w:sz w:val="22"/>
                <w:szCs w:val="22"/>
                <w:lang w:val="en-US"/>
              </w:rPr>
              <w:t>No</w:t>
            </w:r>
          </w:p>
        </w:tc>
      </w:tr>
      <w:tr w:rsidR="005F4CB4" w:rsidRPr="006B58CE" w14:paraId="65729105" w14:textId="3CA8A972" w:rsidTr="00C969DE">
        <w:tc>
          <w:tcPr>
            <w:tcW w:w="4106" w:type="dxa"/>
          </w:tcPr>
          <w:p w14:paraId="70208329" w14:textId="29953507" w:rsidR="005F4CB4" w:rsidRPr="006B58CE" w:rsidRDefault="005F4CB4" w:rsidP="00C969DE">
            <w:pPr>
              <w:pStyle w:val="ListParagraph"/>
              <w:numPr>
                <w:ilvl w:val="0"/>
                <w:numId w:val="42"/>
              </w:numPr>
              <w:spacing w:after="0"/>
              <w:rPr>
                <w:sz w:val="22"/>
                <w:szCs w:val="22"/>
                <w:lang w:val="en-US"/>
              </w:rPr>
            </w:pPr>
            <w:r w:rsidRPr="006B58CE">
              <w:rPr>
                <w:sz w:val="22"/>
                <w:szCs w:val="22"/>
                <w:lang w:val="en-US"/>
              </w:rPr>
              <w:t>Costs of increasing wastewater treatment to 100% coverage</w:t>
            </w:r>
          </w:p>
        </w:tc>
        <w:tc>
          <w:tcPr>
            <w:tcW w:w="2126" w:type="dxa"/>
          </w:tcPr>
          <w:p w14:paraId="12CB0603" w14:textId="2DF17770" w:rsidR="005F4CB4" w:rsidRPr="006B58CE" w:rsidRDefault="005F4CB4" w:rsidP="00C969DE">
            <w:pPr>
              <w:spacing w:after="0"/>
              <w:jc w:val="center"/>
              <w:rPr>
                <w:sz w:val="22"/>
                <w:szCs w:val="22"/>
                <w:lang w:val="en-US"/>
              </w:rPr>
            </w:pPr>
            <w:r w:rsidRPr="006B58CE">
              <w:rPr>
                <w:sz w:val="22"/>
                <w:szCs w:val="22"/>
                <w:lang w:val="en-US"/>
              </w:rPr>
              <w:t>SSP2, SSP3</w:t>
            </w:r>
          </w:p>
        </w:tc>
        <w:tc>
          <w:tcPr>
            <w:tcW w:w="1418" w:type="dxa"/>
          </w:tcPr>
          <w:p w14:paraId="2A54ACF7" w14:textId="72C5368F" w:rsidR="005F4CB4" w:rsidRPr="006B58CE" w:rsidRDefault="005F4CB4" w:rsidP="00C969DE">
            <w:pPr>
              <w:spacing w:after="0"/>
              <w:jc w:val="center"/>
              <w:rPr>
                <w:sz w:val="22"/>
                <w:szCs w:val="22"/>
                <w:lang w:val="en-US"/>
              </w:rPr>
            </w:pPr>
            <w:r w:rsidRPr="006B58CE">
              <w:rPr>
                <w:sz w:val="22"/>
                <w:szCs w:val="22"/>
                <w:lang w:val="en-US"/>
              </w:rPr>
              <w:t>No</w:t>
            </w:r>
          </w:p>
        </w:tc>
        <w:tc>
          <w:tcPr>
            <w:tcW w:w="1418" w:type="dxa"/>
          </w:tcPr>
          <w:p w14:paraId="2D7943FF" w14:textId="20274B91" w:rsidR="005F4CB4" w:rsidRPr="006B58CE" w:rsidRDefault="005F4CB4" w:rsidP="00C969DE">
            <w:pPr>
              <w:spacing w:after="0"/>
              <w:jc w:val="center"/>
              <w:rPr>
                <w:sz w:val="22"/>
                <w:szCs w:val="22"/>
                <w:lang w:val="en-US"/>
              </w:rPr>
            </w:pPr>
            <w:r w:rsidRPr="006B58CE">
              <w:rPr>
                <w:sz w:val="22"/>
                <w:szCs w:val="22"/>
                <w:lang w:val="en-US"/>
              </w:rPr>
              <w:t>No</w:t>
            </w:r>
          </w:p>
        </w:tc>
      </w:tr>
      <w:tr w:rsidR="005F4CB4" w:rsidRPr="006B58CE" w14:paraId="421E6C4E" w14:textId="20324F5A" w:rsidTr="00C969DE">
        <w:tc>
          <w:tcPr>
            <w:tcW w:w="4106" w:type="dxa"/>
          </w:tcPr>
          <w:p w14:paraId="2947F1B6" w14:textId="007A5763" w:rsidR="005F4CB4" w:rsidRPr="006B58CE" w:rsidRDefault="005F4CB4" w:rsidP="00C969DE">
            <w:pPr>
              <w:pStyle w:val="ListParagraph"/>
              <w:numPr>
                <w:ilvl w:val="0"/>
                <w:numId w:val="42"/>
              </w:numPr>
              <w:spacing w:after="0"/>
              <w:rPr>
                <w:sz w:val="22"/>
                <w:szCs w:val="22"/>
                <w:lang w:val="en-US"/>
              </w:rPr>
            </w:pPr>
            <w:r w:rsidRPr="006B58CE">
              <w:rPr>
                <w:sz w:val="22"/>
                <w:szCs w:val="22"/>
                <w:lang w:val="en-US"/>
              </w:rPr>
              <w:t>Costs of retrofitting existing water services</w:t>
            </w:r>
          </w:p>
        </w:tc>
        <w:tc>
          <w:tcPr>
            <w:tcW w:w="2126" w:type="dxa"/>
          </w:tcPr>
          <w:p w14:paraId="00C7D756" w14:textId="3492FDC6" w:rsidR="005F4CB4" w:rsidRPr="006B58CE" w:rsidRDefault="005F4CB4" w:rsidP="00C969DE">
            <w:pPr>
              <w:spacing w:after="0"/>
              <w:jc w:val="center"/>
              <w:rPr>
                <w:sz w:val="22"/>
                <w:szCs w:val="22"/>
                <w:lang w:val="en-US"/>
              </w:rPr>
            </w:pPr>
            <w:r w:rsidRPr="006B58CE">
              <w:rPr>
                <w:sz w:val="22"/>
                <w:szCs w:val="22"/>
                <w:lang w:val="en-US"/>
              </w:rPr>
              <w:t>SSP1, SSP3, SSP5</w:t>
            </w:r>
          </w:p>
        </w:tc>
        <w:tc>
          <w:tcPr>
            <w:tcW w:w="1418" w:type="dxa"/>
          </w:tcPr>
          <w:p w14:paraId="4810A889" w14:textId="11B25086" w:rsidR="005F4CB4" w:rsidRPr="006B58CE" w:rsidRDefault="005F4CB4" w:rsidP="00C969DE">
            <w:pPr>
              <w:spacing w:after="0"/>
              <w:jc w:val="center"/>
              <w:rPr>
                <w:sz w:val="22"/>
                <w:szCs w:val="22"/>
                <w:lang w:val="en-US"/>
              </w:rPr>
            </w:pPr>
            <w:r w:rsidRPr="006B58CE">
              <w:rPr>
                <w:sz w:val="22"/>
                <w:szCs w:val="22"/>
                <w:lang w:val="en-US"/>
              </w:rPr>
              <w:t>Yes</w:t>
            </w:r>
          </w:p>
        </w:tc>
        <w:tc>
          <w:tcPr>
            <w:tcW w:w="1418" w:type="dxa"/>
          </w:tcPr>
          <w:p w14:paraId="451AEEA3" w14:textId="7F294E71" w:rsidR="005F4CB4" w:rsidRPr="006B58CE" w:rsidRDefault="005F4CB4" w:rsidP="00C969DE">
            <w:pPr>
              <w:spacing w:after="0"/>
              <w:jc w:val="center"/>
              <w:rPr>
                <w:sz w:val="22"/>
                <w:szCs w:val="22"/>
                <w:lang w:val="en-US"/>
              </w:rPr>
            </w:pPr>
            <w:r w:rsidRPr="006B58CE">
              <w:rPr>
                <w:sz w:val="22"/>
                <w:szCs w:val="22"/>
                <w:lang w:val="en-US"/>
              </w:rPr>
              <w:t>No</w:t>
            </w:r>
          </w:p>
        </w:tc>
      </w:tr>
      <w:tr w:rsidR="005F4CB4" w:rsidRPr="006B58CE" w14:paraId="2195B434" w14:textId="3541ACDF" w:rsidTr="00C969DE">
        <w:tc>
          <w:tcPr>
            <w:tcW w:w="4106" w:type="dxa"/>
          </w:tcPr>
          <w:p w14:paraId="75340784" w14:textId="70771AB3" w:rsidR="005F4CB4" w:rsidRPr="006B58CE" w:rsidRDefault="005F4CB4" w:rsidP="00C969DE">
            <w:pPr>
              <w:pStyle w:val="ListParagraph"/>
              <w:numPr>
                <w:ilvl w:val="0"/>
                <w:numId w:val="42"/>
              </w:numPr>
              <w:spacing w:after="0"/>
              <w:rPr>
                <w:sz w:val="22"/>
                <w:szCs w:val="22"/>
                <w:lang w:val="en-US"/>
              </w:rPr>
            </w:pPr>
            <w:r w:rsidRPr="006B58CE">
              <w:rPr>
                <w:sz w:val="22"/>
                <w:szCs w:val="22"/>
                <w:lang w:val="en-US"/>
              </w:rPr>
              <w:t>Costs of retrofitting existing wastewater services</w:t>
            </w:r>
          </w:p>
        </w:tc>
        <w:tc>
          <w:tcPr>
            <w:tcW w:w="2126" w:type="dxa"/>
          </w:tcPr>
          <w:p w14:paraId="4E243F7C" w14:textId="6A176FE4" w:rsidR="005F4CB4" w:rsidRPr="006B58CE" w:rsidRDefault="005F4CB4" w:rsidP="00C969DE">
            <w:pPr>
              <w:spacing w:after="0"/>
              <w:jc w:val="center"/>
              <w:rPr>
                <w:sz w:val="22"/>
                <w:szCs w:val="22"/>
                <w:lang w:val="en-US"/>
              </w:rPr>
            </w:pPr>
            <w:r w:rsidRPr="006B58CE">
              <w:rPr>
                <w:sz w:val="22"/>
                <w:szCs w:val="22"/>
                <w:lang w:val="en-US"/>
              </w:rPr>
              <w:t>SSP2, SSP3</w:t>
            </w:r>
          </w:p>
        </w:tc>
        <w:tc>
          <w:tcPr>
            <w:tcW w:w="1418" w:type="dxa"/>
          </w:tcPr>
          <w:p w14:paraId="68114105" w14:textId="4AAB7030" w:rsidR="005F4CB4" w:rsidRPr="006B58CE" w:rsidRDefault="005F4CB4" w:rsidP="00C969DE">
            <w:pPr>
              <w:spacing w:after="0"/>
              <w:jc w:val="center"/>
              <w:rPr>
                <w:sz w:val="22"/>
                <w:szCs w:val="22"/>
                <w:lang w:val="en-US"/>
              </w:rPr>
            </w:pPr>
            <w:r w:rsidRPr="006B58CE">
              <w:rPr>
                <w:sz w:val="22"/>
                <w:szCs w:val="22"/>
                <w:lang w:val="en-US"/>
              </w:rPr>
              <w:t>No</w:t>
            </w:r>
          </w:p>
        </w:tc>
        <w:tc>
          <w:tcPr>
            <w:tcW w:w="1418" w:type="dxa"/>
          </w:tcPr>
          <w:p w14:paraId="3391AFB1" w14:textId="7FF42869" w:rsidR="005F4CB4" w:rsidRPr="006B58CE" w:rsidRDefault="005F4CB4" w:rsidP="00C969DE">
            <w:pPr>
              <w:spacing w:after="0"/>
              <w:jc w:val="center"/>
              <w:rPr>
                <w:sz w:val="22"/>
                <w:szCs w:val="22"/>
                <w:lang w:val="en-US"/>
              </w:rPr>
            </w:pPr>
            <w:r w:rsidRPr="006B58CE">
              <w:rPr>
                <w:sz w:val="22"/>
                <w:szCs w:val="22"/>
                <w:lang w:val="en-US"/>
              </w:rPr>
              <w:t>Yes</w:t>
            </w:r>
          </w:p>
        </w:tc>
      </w:tr>
      <w:tr w:rsidR="005F4CB4" w:rsidRPr="006B58CE" w14:paraId="359672F3" w14:textId="770DFA7B" w:rsidTr="00C969DE">
        <w:tc>
          <w:tcPr>
            <w:tcW w:w="4106" w:type="dxa"/>
          </w:tcPr>
          <w:p w14:paraId="242DD2B1" w14:textId="21C3B3AA" w:rsidR="005F4CB4" w:rsidRPr="006B58CE" w:rsidRDefault="005F4CB4" w:rsidP="00C969DE">
            <w:pPr>
              <w:pStyle w:val="ListParagraph"/>
              <w:numPr>
                <w:ilvl w:val="0"/>
                <w:numId w:val="42"/>
              </w:numPr>
              <w:spacing w:after="0"/>
              <w:rPr>
                <w:sz w:val="22"/>
                <w:szCs w:val="22"/>
                <w:lang w:val="en-US"/>
              </w:rPr>
            </w:pPr>
            <w:r w:rsidRPr="006B58CE">
              <w:rPr>
                <w:sz w:val="22"/>
                <w:szCs w:val="22"/>
                <w:lang w:val="en-US"/>
              </w:rPr>
              <w:t>Costs of ensuring new water services are climate resilient</w:t>
            </w:r>
          </w:p>
        </w:tc>
        <w:tc>
          <w:tcPr>
            <w:tcW w:w="2126" w:type="dxa"/>
          </w:tcPr>
          <w:p w14:paraId="3D43DA7B" w14:textId="35D0E3B0" w:rsidR="005F4CB4" w:rsidRPr="006B58CE" w:rsidRDefault="005F4CB4" w:rsidP="00C969DE">
            <w:pPr>
              <w:spacing w:after="0"/>
              <w:jc w:val="center"/>
              <w:rPr>
                <w:sz w:val="22"/>
                <w:szCs w:val="22"/>
                <w:lang w:val="en-US"/>
              </w:rPr>
            </w:pPr>
            <w:r w:rsidRPr="006B58CE">
              <w:rPr>
                <w:sz w:val="22"/>
                <w:szCs w:val="22"/>
                <w:lang w:val="en-US"/>
              </w:rPr>
              <w:t>SSP1, SSP3, SSP5</w:t>
            </w:r>
          </w:p>
        </w:tc>
        <w:tc>
          <w:tcPr>
            <w:tcW w:w="1418" w:type="dxa"/>
          </w:tcPr>
          <w:p w14:paraId="0CF8886D" w14:textId="5FA44DA7" w:rsidR="005F4CB4" w:rsidRPr="006B58CE" w:rsidRDefault="005F4CB4" w:rsidP="00C969DE">
            <w:pPr>
              <w:spacing w:after="0"/>
              <w:jc w:val="center"/>
              <w:rPr>
                <w:sz w:val="22"/>
                <w:szCs w:val="22"/>
                <w:lang w:val="en-US"/>
              </w:rPr>
            </w:pPr>
            <w:r w:rsidRPr="006B58CE">
              <w:rPr>
                <w:sz w:val="22"/>
                <w:szCs w:val="22"/>
                <w:lang w:val="en-US"/>
              </w:rPr>
              <w:t>Yes</w:t>
            </w:r>
          </w:p>
        </w:tc>
        <w:tc>
          <w:tcPr>
            <w:tcW w:w="1418" w:type="dxa"/>
          </w:tcPr>
          <w:p w14:paraId="6E4F3113" w14:textId="3B9EB6DC" w:rsidR="005F4CB4" w:rsidRPr="006B58CE" w:rsidRDefault="005F4CB4" w:rsidP="00C969DE">
            <w:pPr>
              <w:spacing w:after="0"/>
              <w:jc w:val="center"/>
              <w:rPr>
                <w:sz w:val="22"/>
                <w:szCs w:val="22"/>
                <w:lang w:val="en-US"/>
              </w:rPr>
            </w:pPr>
            <w:r w:rsidRPr="006B58CE">
              <w:rPr>
                <w:sz w:val="22"/>
                <w:szCs w:val="22"/>
                <w:lang w:val="en-US"/>
              </w:rPr>
              <w:t>No</w:t>
            </w:r>
          </w:p>
        </w:tc>
      </w:tr>
      <w:tr w:rsidR="005F4CB4" w:rsidRPr="006B58CE" w14:paraId="56596835" w14:textId="6F1A916C" w:rsidTr="00C969DE">
        <w:tc>
          <w:tcPr>
            <w:tcW w:w="4106" w:type="dxa"/>
          </w:tcPr>
          <w:p w14:paraId="2833F302" w14:textId="52CE6547" w:rsidR="005F4CB4" w:rsidRPr="006B58CE" w:rsidRDefault="005F4CB4" w:rsidP="00C969DE">
            <w:pPr>
              <w:pStyle w:val="ListParagraph"/>
              <w:numPr>
                <w:ilvl w:val="0"/>
                <w:numId w:val="42"/>
              </w:numPr>
              <w:spacing w:after="0"/>
              <w:rPr>
                <w:sz w:val="22"/>
                <w:szCs w:val="22"/>
                <w:lang w:val="en-US"/>
              </w:rPr>
            </w:pPr>
            <w:r w:rsidRPr="006B58CE">
              <w:rPr>
                <w:sz w:val="22"/>
                <w:szCs w:val="22"/>
                <w:lang w:val="en-US"/>
              </w:rPr>
              <w:t>Costs of ensuring new wastewater services have low GHG emissions</w:t>
            </w:r>
          </w:p>
        </w:tc>
        <w:tc>
          <w:tcPr>
            <w:tcW w:w="2126" w:type="dxa"/>
          </w:tcPr>
          <w:p w14:paraId="7340AE85" w14:textId="4F083A2B" w:rsidR="005F4CB4" w:rsidRPr="006B58CE" w:rsidRDefault="005F4CB4" w:rsidP="00C969DE">
            <w:pPr>
              <w:spacing w:after="0"/>
              <w:jc w:val="center"/>
              <w:rPr>
                <w:sz w:val="22"/>
                <w:szCs w:val="22"/>
                <w:lang w:val="en-US"/>
              </w:rPr>
            </w:pPr>
            <w:r w:rsidRPr="006B58CE">
              <w:rPr>
                <w:sz w:val="22"/>
                <w:szCs w:val="22"/>
                <w:lang w:val="en-US"/>
              </w:rPr>
              <w:t>SSP2, SSP3</w:t>
            </w:r>
          </w:p>
        </w:tc>
        <w:tc>
          <w:tcPr>
            <w:tcW w:w="1418" w:type="dxa"/>
          </w:tcPr>
          <w:p w14:paraId="6BFE6206" w14:textId="01D5831A" w:rsidR="005F4CB4" w:rsidRPr="006B58CE" w:rsidRDefault="005F4CB4" w:rsidP="00C969DE">
            <w:pPr>
              <w:spacing w:after="0"/>
              <w:jc w:val="center"/>
              <w:rPr>
                <w:sz w:val="22"/>
                <w:szCs w:val="22"/>
                <w:lang w:val="en-US"/>
              </w:rPr>
            </w:pPr>
            <w:r w:rsidRPr="006B58CE">
              <w:rPr>
                <w:sz w:val="22"/>
                <w:szCs w:val="22"/>
                <w:lang w:val="en-US"/>
              </w:rPr>
              <w:t>No</w:t>
            </w:r>
          </w:p>
        </w:tc>
        <w:tc>
          <w:tcPr>
            <w:tcW w:w="1418" w:type="dxa"/>
          </w:tcPr>
          <w:p w14:paraId="6949CF3F" w14:textId="335EB769" w:rsidR="005F4CB4" w:rsidRPr="006B58CE" w:rsidRDefault="005F4CB4" w:rsidP="00C969DE">
            <w:pPr>
              <w:spacing w:after="0"/>
              <w:jc w:val="center"/>
              <w:rPr>
                <w:sz w:val="22"/>
                <w:szCs w:val="22"/>
                <w:lang w:val="en-US"/>
              </w:rPr>
            </w:pPr>
            <w:r w:rsidRPr="006B58CE">
              <w:rPr>
                <w:sz w:val="22"/>
                <w:szCs w:val="22"/>
                <w:lang w:val="en-US"/>
              </w:rPr>
              <w:t>Yes</w:t>
            </w:r>
          </w:p>
        </w:tc>
      </w:tr>
      <w:tr w:rsidR="005F4CB4" w:rsidRPr="006B58CE" w14:paraId="1F325CE8" w14:textId="4FA09D32" w:rsidTr="00C969DE">
        <w:tc>
          <w:tcPr>
            <w:tcW w:w="4106" w:type="dxa"/>
          </w:tcPr>
          <w:p w14:paraId="014513DC" w14:textId="060FF573" w:rsidR="005F4CB4" w:rsidRPr="006B58CE" w:rsidRDefault="005F4CB4" w:rsidP="00C969DE">
            <w:pPr>
              <w:pStyle w:val="ListParagraph"/>
              <w:numPr>
                <w:ilvl w:val="0"/>
                <w:numId w:val="42"/>
              </w:numPr>
              <w:spacing w:after="0"/>
              <w:rPr>
                <w:sz w:val="22"/>
                <w:szCs w:val="22"/>
                <w:lang w:val="en-US"/>
              </w:rPr>
            </w:pPr>
            <w:r w:rsidRPr="006B58CE">
              <w:rPr>
                <w:sz w:val="22"/>
                <w:szCs w:val="22"/>
                <w:lang w:val="en-US"/>
              </w:rPr>
              <w:t xml:space="preserve">Ensuring new wastewater services </w:t>
            </w:r>
            <w:r w:rsidR="00C969DE">
              <w:rPr>
                <w:sz w:val="22"/>
                <w:szCs w:val="22"/>
                <w:lang w:val="en-US"/>
              </w:rPr>
              <w:t xml:space="preserve">(in 6.) </w:t>
            </w:r>
            <w:r w:rsidRPr="006B58CE">
              <w:rPr>
                <w:sz w:val="22"/>
                <w:szCs w:val="22"/>
                <w:lang w:val="en-US"/>
              </w:rPr>
              <w:t>are flood resilient</w:t>
            </w:r>
          </w:p>
        </w:tc>
        <w:tc>
          <w:tcPr>
            <w:tcW w:w="2126" w:type="dxa"/>
          </w:tcPr>
          <w:p w14:paraId="5217A0EF" w14:textId="294FF43C" w:rsidR="005F4CB4" w:rsidRPr="006B58CE" w:rsidRDefault="005F4CB4" w:rsidP="00C969DE">
            <w:pPr>
              <w:spacing w:after="0"/>
              <w:jc w:val="center"/>
              <w:rPr>
                <w:sz w:val="22"/>
                <w:szCs w:val="22"/>
                <w:lang w:val="en-US"/>
              </w:rPr>
            </w:pPr>
            <w:r w:rsidRPr="006B58CE">
              <w:rPr>
                <w:sz w:val="22"/>
                <w:szCs w:val="22"/>
                <w:lang w:val="en-US"/>
              </w:rPr>
              <w:t>SSP2, SSP3</w:t>
            </w:r>
          </w:p>
        </w:tc>
        <w:tc>
          <w:tcPr>
            <w:tcW w:w="1418" w:type="dxa"/>
          </w:tcPr>
          <w:p w14:paraId="6F85CBA3" w14:textId="52BA1D4C" w:rsidR="005F4CB4" w:rsidRPr="006B58CE" w:rsidRDefault="005F4CB4" w:rsidP="00C969DE">
            <w:pPr>
              <w:spacing w:after="0"/>
              <w:jc w:val="center"/>
              <w:rPr>
                <w:sz w:val="22"/>
                <w:szCs w:val="22"/>
                <w:lang w:val="en-US"/>
              </w:rPr>
            </w:pPr>
            <w:r w:rsidRPr="006B58CE">
              <w:rPr>
                <w:sz w:val="22"/>
                <w:szCs w:val="22"/>
                <w:lang w:val="en-US"/>
              </w:rPr>
              <w:t>Yes</w:t>
            </w:r>
          </w:p>
        </w:tc>
        <w:tc>
          <w:tcPr>
            <w:tcW w:w="1418" w:type="dxa"/>
          </w:tcPr>
          <w:p w14:paraId="5FBB63EC" w14:textId="53113DE4" w:rsidR="005F4CB4" w:rsidRPr="006B58CE" w:rsidRDefault="005F4CB4" w:rsidP="00C969DE">
            <w:pPr>
              <w:spacing w:after="0"/>
              <w:jc w:val="center"/>
              <w:rPr>
                <w:sz w:val="22"/>
                <w:szCs w:val="22"/>
                <w:lang w:val="en-US"/>
              </w:rPr>
            </w:pPr>
            <w:r w:rsidRPr="006B58CE">
              <w:rPr>
                <w:sz w:val="22"/>
                <w:szCs w:val="22"/>
                <w:lang w:val="en-US"/>
              </w:rPr>
              <w:t>N/A</w:t>
            </w:r>
          </w:p>
        </w:tc>
      </w:tr>
      <w:tr w:rsidR="005F4CB4" w:rsidRPr="006B58CE" w14:paraId="53911E0A" w14:textId="32F54FFE" w:rsidTr="00C969DE">
        <w:tc>
          <w:tcPr>
            <w:tcW w:w="4106" w:type="dxa"/>
          </w:tcPr>
          <w:p w14:paraId="67C49457" w14:textId="3C6F119A" w:rsidR="005F4CB4" w:rsidRPr="006B58CE" w:rsidRDefault="005F4CB4" w:rsidP="00C969DE">
            <w:pPr>
              <w:pStyle w:val="ListParagraph"/>
              <w:numPr>
                <w:ilvl w:val="0"/>
                <w:numId w:val="42"/>
              </w:numPr>
              <w:spacing w:after="0"/>
              <w:rPr>
                <w:sz w:val="22"/>
                <w:szCs w:val="22"/>
                <w:lang w:val="en-US"/>
              </w:rPr>
            </w:pPr>
            <w:r w:rsidRPr="006B58CE">
              <w:rPr>
                <w:sz w:val="22"/>
                <w:szCs w:val="22"/>
                <w:lang w:val="en-US"/>
              </w:rPr>
              <w:t>Total costs (sum 1- 7)</w:t>
            </w:r>
          </w:p>
        </w:tc>
        <w:tc>
          <w:tcPr>
            <w:tcW w:w="2126" w:type="dxa"/>
          </w:tcPr>
          <w:p w14:paraId="68ACDF71" w14:textId="120C18BA" w:rsidR="005F4CB4" w:rsidRPr="006B58CE" w:rsidRDefault="005F4CB4" w:rsidP="00C969DE">
            <w:pPr>
              <w:spacing w:after="0"/>
              <w:jc w:val="center"/>
              <w:rPr>
                <w:sz w:val="22"/>
                <w:szCs w:val="22"/>
                <w:lang w:val="en-US"/>
              </w:rPr>
            </w:pPr>
            <w:r w:rsidRPr="006B58CE">
              <w:rPr>
                <w:sz w:val="22"/>
                <w:szCs w:val="22"/>
                <w:lang w:val="en-US"/>
              </w:rPr>
              <w:t>SSP3</w:t>
            </w:r>
          </w:p>
        </w:tc>
        <w:tc>
          <w:tcPr>
            <w:tcW w:w="1418" w:type="dxa"/>
          </w:tcPr>
          <w:p w14:paraId="7B7BB30E" w14:textId="13741DEE" w:rsidR="005F4CB4" w:rsidRPr="006B58CE" w:rsidRDefault="005F4CB4" w:rsidP="00C969DE">
            <w:pPr>
              <w:spacing w:after="0"/>
              <w:jc w:val="center"/>
              <w:rPr>
                <w:sz w:val="22"/>
                <w:szCs w:val="22"/>
                <w:lang w:val="en-US"/>
              </w:rPr>
            </w:pPr>
            <w:r w:rsidRPr="006B58CE">
              <w:rPr>
                <w:sz w:val="22"/>
                <w:szCs w:val="22"/>
                <w:lang w:val="en-US"/>
              </w:rPr>
              <w:t>Yes</w:t>
            </w:r>
          </w:p>
        </w:tc>
        <w:tc>
          <w:tcPr>
            <w:tcW w:w="1418" w:type="dxa"/>
          </w:tcPr>
          <w:p w14:paraId="080A9566" w14:textId="58A0939E" w:rsidR="005F4CB4" w:rsidRPr="006B58CE" w:rsidRDefault="005F4CB4" w:rsidP="00C969DE">
            <w:pPr>
              <w:spacing w:after="0"/>
              <w:jc w:val="center"/>
              <w:rPr>
                <w:sz w:val="22"/>
                <w:szCs w:val="22"/>
                <w:lang w:val="en-US"/>
              </w:rPr>
            </w:pPr>
            <w:r w:rsidRPr="006B58CE">
              <w:rPr>
                <w:sz w:val="22"/>
                <w:szCs w:val="22"/>
                <w:lang w:val="en-US"/>
              </w:rPr>
              <w:t>Partial</w:t>
            </w:r>
          </w:p>
        </w:tc>
      </w:tr>
      <w:tr w:rsidR="005F4CB4" w:rsidRPr="006B58CE" w14:paraId="13982BA5" w14:textId="19122088" w:rsidTr="00C969DE">
        <w:tc>
          <w:tcPr>
            <w:tcW w:w="4106" w:type="dxa"/>
          </w:tcPr>
          <w:p w14:paraId="138D43BC" w14:textId="6355882F" w:rsidR="005F4CB4" w:rsidRPr="006B58CE" w:rsidRDefault="005F4CB4" w:rsidP="00C969DE">
            <w:pPr>
              <w:pStyle w:val="ListParagraph"/>
              <w:numPr>
                <w:ilvl w:val="0"/>
                <w:numId w:val="42"/>
              </w:numPr>
              <w:spacing w:after="0"/>
              <w:rPr>
                <w:sz w:val="22"/>
                <w:szCs w:val="22"/>
                <w:lang w:val="en-US"/>
              </w:rPr>
            </w:pPr>
            <w:r w:rsidRPr="006B58CE">
              <w:rPr>
                <w:sz w:val="22"/>
                <w:szCs w:val="22"/>
                <w:lang w:val="en-US"/>
              </w:rPr>
              <w:t>Total costs of climate resilience (sum 3-7)</w:t>
            </w:r>
          </w:p>
        </w:tc>
        <w:tc>
          <w:tcPr>
            <w:tcW w:w="2126" w:type="dxa"/>
          </w:tcPr>
          <w:p w14:paraId="15A3B23F" w14:textId="608057FF" w:rsidR="005F4CB4" w:rsidRPr="006B58CE" w:rsidRDefault="005F4CB4" w:rsidP="00C969DE">
            <w:pPr>
              <w:spacing w:after="0"/>
              <w:jc w:val="center"/>
              <w:rPr>
                <w:sz w:val="22"/>
                <w:szCs w:val="22"/>
                <w:lang w:val="en-US"/>
              </w:rPr>
            </w:pPr>
            <w:r w:rsidRPr="006B58CE">
              <w:rPr>
                <w:sz w:val="22"/>
                <w:szCs w:val="22"/>
                <w:lang w:val="en-US"/>
              </w:rPr>
              <w:t>SSP3</w:t>
            </w:r>
          </w:p>
        </w:tc>
        <w:tc>
          <w:tcPr>
            <w:tcW w:w="1418" w:type="dxa"/>
          </w:tcPr>
          <w:p w14:paraId="2D6C361A" w14:textId="4B04E3CB" w:rsidR="005F4CB4" w:rsidRPr="006B58CE" w:rsidRDefault="005F4CB4" w:rsidP="00C969DE">
            <w:pPr>
              <w:spacing w:after="0"/>
              <w:jc w:val="center"/>
              <w:rPr>
                <w:sz w:val="22"/>
                <w:szCs w:val="22"/>
                <w:lang w:val="en-US"/>
              </w:rPr>
            </w:pPr>
            <w:r w:rsidRPr="006B58CE">
              <w:rPr>
                <w:sz w:val="22"/>
                <w:szCs w:val="22"/>
                <w:lang w:val="en-US"/>
              </w:rPr>
              <w:t>Yes</w:t>
            </w:r>
          </w:p>
        </w:tc>
        <w:tc>
          <w:tcPr>
            <w:tcW w:w="1418" w:type="dxa"/>
          </w:tcPr>
          <w:p w14:paraId="6776B6E7" w14:textId="07293B72" w:rsidR="005F4CB4" w:rsidRPr="006B58CE" w:rsidRDefault="005F4CB4" w:rsidP="00C969DE">
            <w:pPr>
              <w:spacing w:after="0"/>
              <w:jc w:val="center"/>
              <w:rPr>
                <w:sz w:val="22"/>
                <w:szCs w:val="22"/>
                <w:lang w:val="en-US"/>
              </w:rPr>
            </w:pPr>
            <w:r w:rsidRPr="006B58CE">
              <w:rPr>
                <w:sz w:val="22"/>
                <w:szCs w:val="22"/>
                <w:lang w:val="en-US"/>
              </w:rPr>
              <w:t>Partial</w:t>
            </w:r>
          </w:p>
        </w:tc>
      </w:tr>
    </w:tbl>
    <w:p w14:paraId="73B95558" w14:textId="6A83B30C" w:rsidR="006E031B" w:rsidRDefault="00891C92" w:rsidP="006E031B">
      <w:pPr>
        <w:rPr>
          <w:sz w:val="20"/>
          <w:szCs w:val="20"/>
          <w:lang w:val="en-US"/>
        </w:rPr>
      </w:pPr>
      <w:r w:rsidRPr="006B58CE">
        <w:rPr>
          <w:sz w:val="20"/>
          <w:szCs w:val="20"/>
          <w:lang w:val="en-US"/>
        </w:rPr>
        <w:t>N/A – not applicable</w:t>
      </w:r>
    </w:p>
    <w:p w14:paraId="3CA1F63C" w14:textId="77777777" w:rsidR="00C969DE" w:rsidRPr="006B58CE" w:rsidRDefault="00C969DE" w:rsidP="006E031B">
      <w:pPr>
        <w:rPr>
          <w:sz w:val="20"/>
          <w:szCs w:val="20"/>
          <w:lang w:val="en-US"/>
        </w:rPr>
      </w:pPr>
    </w:p>
    <w:p w14:paraId="2972AC29" w14:textId="06325B91" w:rsidR="000A14E7" w:rsidRPr="006B58CE" w:rsidRDefault="00167CFE" w:rsidP="00167CFE">
      <w:pPr>
        <w:pStyle w:val="Heading2"/>
        <w:rPr>
          <w:lang w:val="en-US"/>
        </w:rPr>
      </w:pPr>
      <w:bookmarkStart w:id="8" w:name="_Toc167200239"/>
      <w:r w:rsidRPr="006B58CE">
        <w:rPr>
          <w:lang w:val="en-US"/>
        </w:rPr>
        <w:t xml:space="preserve">2.6 </w:t>
      </w:r>
      <w:r w:rsidR="000A14E7" w:rsidRPr="006B58CE">
        <w:rPr>
          <w:lang w:val="en-US"/>
        </w:rPr>
        <w:t>Current investments in water and wastewater</w:t>
      </w:r>
      <w:bookmarkEnd w:id="8"/>
    </w:p>
    <w:p w14:paraId="272E231E" w14:textId="7470037F" w:rsidR="008111A4" w:rsidRPr="006B58CE" w:rsidRDefault="008111A4" w:rsidP="008111A4">
      <w:pPr>
        <w:rPr>
          <w:lang w:val="en-US"/>
        </w:rPr>
      </w:pPr>
      <w:r w:rsidRPr="006B58CE">
        <w:rPr>
          <w:lang w:val="en-US"/>
        </w:rPr>
        <w:t xml:space="preserve">Current (or recent) </w:t>
      </w:r>
      <w:r w:rsidR="00480249" w:rsidRPr="006B58CE">
        <w:rPr>
          <w:lang w:val="en-US"/>
        </w:rPr>
        <w:t xml:space="preserve">expenditure </w:t>
      </w:r>
      <w:r w:rsidRPr="006B58CE">
        <w:rPr>
          <w:lang w:val="en-US"/>
        </w:rPr>
        <w:t xml:space="preserve">estimates </w:t>
      </w:r>
      <w:r w:rsidR="00D07D3C" w:rsidRPr="006B58CE">
        <w:rPr>
          <w:lang w:val="en-US"/>
        </w:rPr>
        <w:t>were</w:t>
      </w:r>
      <w:r w:rsidRPr="006B58CE">
        <w:rPr>
          <w:lang w:val="en-US"/>
        </w:rPr>
        <w:t xml:space="preserve"> made in two ways</w:t>
      </w:r>
      <w:r w:rsidR="00D07D3C" w:rsidRPr="006B58CE">
        <w:rPr>
          <w:lang w:val="en-US"/>
        </w:rPr>
        <w:t>: (1) reported</w:t>
      </w:r>
      <w:r w:rsidR="00247FDB" w:rsidRPr="006B58CE">
        <w:rPr>
          <w:lang w:val="en-US"/>
        </w:rPr>
        <w:t xml:space="preserve"> expenditure</w:t>
      </w:r>
      <w:r w:rsidR="00D07D3C" w:rsidRPr="006B58CE">
        <w:rPr>
          <w:lang w:val="en-US"/>
        </w:rPr>
        <w:t xml:space="preserve">s from global reporting systems, and (2) estimated </w:t>
      </w:r>
      <w:r w:rsidR="00247FDB" w:rsidRPr="006B58CE">
        <w:rPr>
          <w:lang w:val="en-US"/>
        </w:rPr>
        <w:t>expenditure</w:t>
      </w:r>
      <w:r w:rsidR="00D07D3C" w:rsidRPr="006B58CE">
        <w:rPr>
          <w:lang w:val="en-US"/>
        </w:rPr>
        <w:t xml:space="preserve">s </w:t>
      </w:r>
      <w:r w:rsidR="00247FDB" w:rsidRPr="006B58CE">
        <w:rPr>
          <w:lang w:val="en-US"/>
        </w:rPr>
        <w:t>based on rates of coverage progress</w:t>
      </w:r>
      <w:r w:rsidR="00D07D3C" w:rsidRPr="006B58CE">
        <w:rPr>
          <w:lang w:val="en-US"/>
        </w:rPr>
        <w:t xml:space="preserve"> from 2015 to 2022</w:t>
      </w:r>
      <w:r w:rsidR="00247FDB" w:rsidRPr="006B58CE">
        <w:rPr>
          <w:lang w:val="en-US"/>
        </w:rPr>
        <w:t>.</w:t>
      </w:r>
      <w:r w:rsidR="0040686F" w:rsidRPr="006B58CE">
        <w:rPr>
          <w:lang w:val="en-US"/>
        </w:rPr>
        <w:t xml:space="preserve"> The methodologies are explained below.</w:t>
      </w:r>
    </w:p>
    <w:p w14:paraId="2180B78F" w14:textId="112B3EB1" w:rsidR="00A304B1" w:rsidRPr="006B58CE" w:rsidRDefault="0040686F" w:rsidP="00247FDB">
      <w:pPr>
        <w:rPr>
          <w:lang w:val="en-US"/>
        </w:rPr>
      </w:pPr>
      <w:r w:rsidRPr="006B58CE">
        <w:rPr>
          <w:u w:val="single"/>
          <w:lang w:val="en-US"/>
        </w:rPr>
        <w:t>Reported expenditures from global reporting systems</w:t>
      </w:r>
      <w:r w:rsidRPr="006B58CE">
        <w:rPr>
          <w:lang w:val="en-US"/>
        </w:rPr>
        <w:t xml:space="preserve">. </w:t>
      </w:r>
      <w:r w:rsidR="00247FDB" w:rsidRPr="006B58CE">
        <w:rPr>
          <w:lang w:val="en-US"/>
        </w:rPr>
        <w:t>E</w:t>
      </w:r>
      <w:r w:rsidR="008111A4" w:rsidRPr="006B58CE">
        <w:rPr>
          <w:lang w:val="en-US"/>
        </w:rPr>
        <w:t xml:space="preserve">xpenditure data </w:t>
      </w:r>
      <w:r w:rsidR="00A304B1" w:rsidRPr="006B58CE">
        <w:rPr>
          <w:lang w:val="en-US"/>
        </w:rPr>
        <w:t>were</w:t>
      </w:r>
      <w:r w:rsidR="00247FDB" w:rsidRPr="006B58CE">
        <w:rPr>
          <w:lang w:val="en-US"/>
        </w:rPr>
        <w:t xml:space="preserve"> collected from </w:t>
      </w:r>
      <w:r w:rsidR="00A304B1" w:rsidRPr="006B58CE">
        <w:rPr>
          <w:lang w:val="en-US"/>
        </w:rPr>
        <w:t>the</w:t>
      </w:r>
      <w:r w:rsidR="00247FDB" w:rsidRPr="006B58CE">
        <w:rPr>
          <w:lang w:val="en-US"/>
        </w:rPr>
        <w:t xml:space="preserve"> </w:t>
      </w:r>
      <w:r w:rsidR="00A304B1" w:rsidRPr="006B58CE">
        <w:rPr>
          <w:lang w:val="en-US"/>
        </w:rPr>
        <w:t xml:space="preserve">UN-Water GLAAS survey 2021/22, given it is government-reported data for a large number of countries. Question D2 in the survey asks for estimates of government budgets specific to WASH, split by water, sanitation, hygiene and WASH in institutions. </w:t>
      </w:r>
      <w:r w:rsidR="00FE144C" w:rsidRPr="006B58CE">
        <w:rPr>
          <w:lang w:val="en-US"/>
        </w:rPr>
        <w:t xml:space="preserve">Most governments reported for the year 2020 or 2020/2021, depending on the fiscal year. </w:t>
      </w:r>
      <w:r w:rsidR="00A304B1" w:rsidRPr="006B58CE">
        <w:rPr>
          <w:lang w:val="en-US"/>
        </w:rPr>
        <w:t xml:space="preserve">However, there is no breakdown by capital/recurrent budget, neither by rural </w:t>
      </w:r>
      <w:proofErr w:type="gramStart"/>
      <w:r w:rsidR="00A304B1" w:rsidRPr="006B58CE">
        <w:rPr>
          <w:lang w:val="en-US"/>
        </w:rPr>
        <w:t>and</w:t>
      </w:r>
      <w:proofErr w:type="gramEnd"/>
      <w:r w:rsidR="00A304B1" w:rsidRPr="006B58CE">
        <w:rPr>
          <w:lang w:val="en-US"/>
        </w:rPr>
        <w:t xml:space="preserve"> urban area. </w:t>
      </w:r>
      <w:r w:rsidR="00942080" w:rsidRPr="006B58CE">
        <w:rPr>
          <w:lang w:val="en-US"/>
        </w:rPr>
        <w:t>Some countries present only the total WASH budget. These gaps in information for urban water supply budgets were dealt with by: (1) allocating 90% of the W</w:t>
      </w:r>
      <w:r w:rsidR="00872FAA" w:rsidRPr="006B58CE">
        <w:rPr>
          <w:lang w:val="en-US"/>
        </w:rPr>
        <w:t>A</w:t>
      </w:r>
      <w:r w:rsidR="00942080" w:rsidRPr="006B58CE">
        <w:rPr>
          <w:lang w:val="en-US"/>
        </w:rPr>
        <w:t>SH budget to water supply</w:t>
      </w:r>
      <w:r w:rsidR="00872FAA" w:rsidRPr="006B58CE">
        <w:rPr>
          <w:lang w:val="en-US"/>
        </w:rPr>
        <w:t xml:space="preserve"> when there is no breakdown</w:t>
      </w:r>
      <w:r w:rsidR="00942080" w:rsidRPr="006B58CE">
        <w:rPr>
          <w:lang w:val="en-US"/>
        </w:rPr>
        <w:t>; and (2) presuming</w:t>
      </w:r>
      <w:r w:rsidR="00A304B1" w:rsidRPr="006B58CE">
        <w:rPr>
          <w:lang w:val="en-US"/>
        </w:rPr>
        <w:t xml:space="preserve"> urban </w:t>
      </w:r>
      <w:r w:rsidR="00942080" w:rsidRPr="006B58CE">
        <w:rPr>
          <w:lang w:val="en-US"/>
        </w:rPr>
        <w:t>areas receive 70% of the public budget for water</w:t>
      </w:r>
      <w:r w:rsidR="00872FAA" w:rsidRPr="006B58CE">
        <w:rPr>
          <w:lang w:val="en-US"/>
        </w:rPr>
        <w:t xml:space="preserve"> compared to 30% for rural areas</w:t>
      </w:r>
      <w:r w:rsidR="006B41CB" w:rsidRPr="006B58CE">
        <w:rPr>
          <w:rStyle w:val="EndnoteReference"/>
          <w:lang w:val="en-US"/>
        </w:rPr>
        <w:endnoteReference w:id="29"/>
      </w:r>
      <w:r w:rsidR="00A304B1" w:rsidRPr="006B58CE">
        <w:rPr>
          <w:lang w:val="en-US"/>
        </w:rPr>
        <w:t xml:space="preserve">. </w:t>
      </w:r>
    </w:p>
    <w:p w14:paraId="5BE70316" w14:textId="72324683" w:rsidR="00A304B1" w:rsidRPr="006B58CE" w:rsidRDefault="00A304B1" w:rsidP="00247FDB">
      <w:pPr>
        <w:rPr>
          <w:lang w:val="en-US"/>
        </w:rPr>
      </w:pPr>
      <w:r w:rsidRPr="006B58CE">
        <w:rPr>
          <w:lang w:val="en-US"/>
        </w:rPr>
        <w:t xml:space="preserve">Furthermore, the GLAAS survey question D10 covers sufficiency of budget/expenditure for urban drinking-water, comparing the cost versus the current expenditure. These </w:t>
      </w:r>
      <w:r w:rsidRPr="006B58CE">
        <w:rPr>
          <w:lang w:val="en-US"/>
        </w:rPr>
        <w:lastRenderedPageBreak/>
        <w:t xml:space="preserve">questions were answered by about 1/3 of respondents (about 30-40 countries), while many other countries answered the % adequacy of resources without providing </w:t>
      </w:r>
      <w:r w:rsidR="00872FAA" w:rsidRPr="006B58CE">
        <w:rPr>
          <w:lang w:val="en-US"/>
        </w:rPr>
        <w:t xml:space="preserve">underlying </w:t>
      </w:r>
      <w:r w:rsidRPr="006B58CE">
        <w:rPr>
          <w:lang w:val="en-US"/>
        </w:rPr>
        <w:t>figures. Several countries benefit from applying WASH Accounts or conducting a Public Expenditure review.</w:t>
      </w:r>
    </w:p>
    <w:p w14:paraId="3FD9DEA0" w14:textId="56F19CF9" w:rsidR="00F235ED" w:rsidRPr="006B58CE" w:rsidRDefault="00F235ED" w:rsidP="00F235ED">
      <w:pPr>
        <w:rPr>
          <w:lang w:val="en-US"/>
        </w:rPr>
      </w:pPr>
      <w:r w:rsidRPr="006B58CE">
        <w:rPr>
          <w:lang w:val="en-US"/>
        </w:rPr>
        <w:t xml:space="preserve">The GLAAS report </w:t>
      </w:r>
      <w:r w:rsidR="00480249" w:rsidRPr="006B58CE">
        <w:rPr>
          <w:lang w:val="en-US"/>
        </w:rPr>
        <w:t>a</w:t>
      </w:r>
      <w:r w:rsidR="00C606CD" w:rsidRPr="006B58CE">
        <w:rPr>
          <w:lang w:val="en-US"/>
        </w:rPr>
        <w:t xml:space="preserve">lso presents </w:t>
      </w:r>
      <w:r w:rsidR="00872FAA" w:rsidRPr="006B58CE">
        <w:rPr>
          <w:lang w:val="en-US"/>
        </w:rPr>
        <w:t xml:space="preserve">a </w:t>
      </w:r>
      <w:r w:rsidR="00C606CD" w:rsidRPr="006B58CE">
        <w:rPr>
          <w:lang w:val="en-US"/>
        </w:rPr>
        <w:t xml:space="preserve">summary of </w:t>
      </w:r>
      <w:r w:rsidRPr="006B58CE">
        <w:rPr>
          <w:lang w:val="en-US"/>
        </w:rPr>
        <w:t xml:space="preserve">aid expenditure using the </w:t>
      </w:r>
      <w:r w:rsidR="00C606CD" w:rsidRPr="006B58CE">
        <w:rPr>
          <w:lang w:val="en-US"/>
        </w:rPr>
        <w:t xml:space="preserve">OECD’s CRS database, which can be accessed from the CRS database by country. </w:t>
      </w:r>
    </w:p>
    <w:p w14:paraId="6A942FBE" w14:textId="3A9A7FA9" w:rsidR="008111A4" w:rsidRPr="006B58CE" w:rsidRDefault="0040686F" w:rsidP="00F235ED">
      <w:pPr>
        <w:rPr>
          <w:lang w:val="en-US"/>
        </w:rPr>
      </w:pPr>
      <w:r w:rsidRPr="006B58CE">
        <w:rPr>
          <w:u w:val="single"/>
          <w:lang w:val="en-US"/>
        </w:rPr>
        <w:t>Estimated expenditures based on rates of coverage progress from 2015 to 2022</w:t>
      </w:r>
      <w:r w:rsidRPr="006B58CE">
        <w:rPr>
          <w:lang w:val="en-US"/>
        </w:rPr>
        <w:t>. This</w:t>
      </w:r>
      <w:r w:rsidR="00F235ED" w:rsidRPr="006B58CE">
        <w:rPr>
          <w:lang w:val="en-US"/>
        </w:rPr>
        <w:t xml:space="preserve"> method </w:t>
      </w:r>
      <w:r w:rsidRPr="006B58CE">
        <w:rPr>
          <w:lang w:val="en-US"/>
        </w:rPr>
        <w:t xml:space="preserve">identifies the progress in basic and safely managed water supply coverage in urban areas from 2015 to </w:t>
      </w:r>
      <w:proofErr w:type="gramStart"/>
      <w:r w:rsidRPr="006B58CE">
        <w:rPr>
          <w:lang w:val="en-US"/>
        </w:rPr>
        <w:t>2022, and</w:t>
      </w:r>
      <w:proofErr w:type="gramEnd"/>
      <w:r w:rsidRPr="006B58CE">
        <w:rPr>
          <w:lang w:val="en-US"/>
        </w:rPr>
        <w:t xml:space="preserve"> estimates what would need to have been spent to achieve this progress. </w:t>
      </w:r>
      <w:r w:rsidR="00D058E9" w:rsidRPr="006B58CE">
        <w:rPr>
          <w:lang w:val="en-US"/>
        </w:rPr>
        <w:t>It uses the unit costs for capital and O&amp;M from the updates from Hutton and Varughese (2016)</w:t>
      </w:r>
      <w:r w:rsidR="00872FAA" w:rsidRPr="006B58CE">
        <w:rPr>
          <w:lang w:val="en-US"/>
        </w:rPr>
        <w:t xml:space="preserve"> described in section 2.2</w:t>
      </w:r>
      <w:r w:rsidR="00D058E9" w:rsidRPr="006B58CE">
        <w:rPr>
          <w:lang w:val="en-US"/>
        </w:rPr>
        <w:t xml:space="preserve">. </w:t>
      </w:r>
      <w:r w:rsidR="00F235ED" w:rsidRPr="006B58CE">
        <w:rPr>
          <w:lang w:val="en-US"/>
        </w:rPr>
        <w:t xml:space="preserve"> </w:t>
      </w:r>
      <w:r w:rsidR="00D058E9" w:rsidRPr="006B58CE">
        <w:rPr>
          <w:lang w:val="en-US"/>
        </w:rPr>
        <w:t>D</w:t>
      </w:r>
      <w:r w:rsidR="005C14B2" w:rsidRPr="006B58CE">
        <w:rPr>
          <w:lang w:val="en-US"/>
        </w:rPr>
        <w:t xml:space="preserve">ata gaps </w:t>
      </w:r>
      <w:r w:rsidR="00D058E9" w:rsidRPr="006B58CE">
        <w:rPr>
          <w:lang w:val="en-US"/>
        </w:rPr>
        <w:t>in safely managed water service</w:t>
      </w:r>
      <w:r w:rsidR="005C14B2" w:rsidRPr="006B58CE">
        <w:rPr>
          <w:lang w:val="en-US"/>
        </w:rPr>
        <w:t xml:space="preserve"> coverage </w:t>
      </w:r>
      <w:r w:rsidR="00D058E9" w:rsidRPr="006B58CE">
        <w:rPr>
          <w:lang w:val="en-US"/>
        </w:rPr>
        <w:t>are filled by using the lowest of the available 3 components</w:t>
      </w:r>
      <w:r w:rsidR="00872FAA" w:rsidRPr="006B58CE">
        <w:rPr>
          <w:rStyle w:val="EndnoteReference"/>
          <w:lang w:val="en-US"/>
        </w:rPr>
        <w:endnoteReference w:id="30"/>
      </w:r>
      <w:r w:rsidR="00D058E9" w:rsidRPr="006B58CE">
        <w:rPr>
          <w:lang w:val="en-US"/>
        </w:rPr>
        <w:t xml:space="preserve"> to determine safely managed water supply</w:t>
      </w:r>
      <w:r w:rsidR="005C14B2" w:rsidRPr="006B58CE">
        <w:rPr>
          <w:lang w:val="en-US"/>
        </w:rPr>
        <w:t>.</w:t>
      </w:r>
    </w:p>
    <w:p w14:paraId="0231E015" w14:textId="77777777" w:rsidR="00C175E6" w:rsidRPr="006B58CE" w:rsidRDefault="00C175E6">
      <w:pPr>
        <w:spacing w:after="0"/>
        <w:rPr>
          <w:rFonts w:asciiTheme="majorHAnsi" w:eastAsiaTheme="majorEastAsia" w:hAnsiTheme="majorHAnsi" w:cstheme="majorBidi"/>
          <w:b/>
          <w:color w:val="2F5496" w:themeColor="accent1" w:themeShade="BF"/>
          <w:sz w:val="28"/>
          <w:szCs w:val="32"/>
          <w:lang w:val="en-US"/>
        </w:rPr>
      </w:pPr>
      <w:r w:rsidRPr="006B58CE">
        <w:rPr>
          <w:lang w:val="en-US"/>
        </w:rPr>
        <w:br w:type="page"/>
      </w:r>
    </w:p>
    <w:p w14:paraId="3CEC55BA" w14:textId="0B4571F8" w:rsidR="00485D74" w:rsidRPr="006B58CE" w:rsidRDefault="00167CFE" w:rsidP="00167CFE">
      <w:pPr>
        <w:pStyle w:val="Heading1"/>
        <w:rPr>
          <w:lang w:val="en-US"/>
        </w:rPr>
      </w:pPr>
      <w:bookmarkStart w:id="9" w:name="_Toc167200240"/>
      <w:r w:rsidRPr="006B58CE">
        <w:rPr>
          <w:lang w:val="en-US"/>
        </w:rPr>
        <w:lastRenderedPageBreak/>
        <w:t>3. Results</w:t>
      </w:r>
      <w:bookmarkEnd w:id="9"/>
    </w:p>
    <w:p w14:paraId="055A09F0" w14:textId="1F4F912F" w:rsidR="00CD6F58" w:rsidRPr="006B58CE" w:rsidRDefault="00CD6F58" w:rsidP="00CD6F58">
      <w:pPr>
        <w:pStyle w:val="Heading2"/>
        <w:rPr>
          <w:lang w:val="en-US"/>
        </w:rPr>
      </w:pPr>
      <w:bookmarkStart w:id="10" w:name="_Toc167200241"/>
      <w:r w:rsidRPr="006B58CE">
        <w:rPr>
          <w:lang w:val="en-US"/>
        </w:rPr>
        <w:t>3.1 Topline results</w:t>
      </w:r>
      <w:bookmarkEnd w:id="10"/>
    </w:p>
    <w:p w14:paraId="65748A73" w14:textId="212777E5" w:rsidR="00CD6F58" w:rsidRPr="006B58CE" w:rsidRDefault="00CD6F58" w:rsidP="00CD6F58">
      <w:pPr>
        <w:rPr>
          <w:lang w:val="en-US"/>
        </w:rPr>
      </w:pPr>
      <w:r w:rsidRPr="006B58CE">
        <w:rPr>
          <w:lang w:val="en-US"/>
        </w:rPr>
        <w:t>Th</w:t>
      </w:r>
      <w:r w:rsidR="00872FAA" w:rsidRPr="006B58CE">
        <w:rPr>
          <w:lang w:val="en-US"/>
        </w:rPr>
        <w:t>is section</w:t>
      </w:r>
      <w:r w:rsidRPr="006B58CE">
        <w:rPr>
          <w:lang w:val="en-US"/>
        </w:rPr>
        <w:t xml:space="preserve"> presents key results under 3 climate change scenarios, with a 2040 target year for achieving universal coverage and climate resilience. Costs are presented as annual averages, using a 6% discount rate.</w:t>
      </w:r>
    </w:p>
    <w:p w14:paraId="3F821B33" w14:textId="12D07081" w:rsidR="002D5BA5" w:rsidRPr="006B58CE" w:rsidRDefault="004F5DEA" w:rsidP="001E39D3">
      <w:pPr>
        <w:rPr>
          <w:lang w:val="en-US"/>
        </w:rPr>
      </w:pPr>
      <w:r w:rsidRPr="006B58CE">
        <w:rPr>
          <w:u w:val="single"/>
          <w:lang w:val="en-US"/>
        </w:rPr>
        <w:t>Overall results</w:t>
      </w:r>
      <w:r w:rsidR="00DD0A76" w:rsidRPr="006B58CE">
        <w:rPr>
          <w:u w:val="single"/>
          <w:lang w:val="en-US"/>
        </w:rPr>
        <w:t>.</w:t>
      </w:r>
      <w:r w:rsidR="00DD0A76" w:rsidRPr="006B58CE">
        <w:rPr>
          <w:lang w:val="en-US"/>
        </w:rPr>
        <w:t xml:space="preserve"> Table </w:t>
      </w:r>
      <w:r w:rsidR="005F4CB4" w:rsidRPr="006B58CE">
        <w:rPr>
          <w:lang w:val="en-US"/>
        </w:rPr>
        <w:t>8</w:t>
      </w:r>
      <w:r w:rsidR="00DD0A76" w:rsidRPr="006B58CE">
        <w:rPr>
          <w:lang w:val="en-US"/>
        </w:rPr>
        <w:t xml:space="preserve"> shows the </w:t>
      </w:r>
      <w:r w:rsidR="002D5BA5" w:rsidRPr="006B58CE">
        <w:rPr>
          <w:lang w:val="en-US"/>
        </w:rPr>
        <w:t>annual costs of achieving different targets</w:t>
      </w:r>
      <w:r w:rsidR="00DD0A76" w:rsidRPr="006B58CE">
        <w:rPr>
          <w:lang w:val="en-US"/>
        </w:rPr>
        <w:t>, under SSP3 (as SSP3 is the common SSP modelled across drought and flood risk) covering 13</w:t>
      </w:r>
      <w:r w:rsidR="00C969DE">
        <w:rPr>
          <w:lang w:val="en-US"/>
        </w:rPr>
        <w:t>1</w:t>
      </w:r>
      <w:r w:rsidR="00DD0A76" w:rsidRPr="006B58CE">
        <w:rPr>
          <w:lang w:val="en-US"/>
        </w:rPr>
        <w:t xml:space="preserve"> low- and middle-income countries (</w:t>
      </w:r>
      <w:r w:rsidR="003D4D0E" w:rsidRPr="006B58CE">
        <w:rPr>
          <w:lang w:val="en-US"/>
        </w:rPr>
        <w:t>L&amp;MIC</w:t>
      </w:r>
      <w:r w:rsidR="00DD0A76" w:rsidRPr="006B58CE">
        <w:rPr>
          <w:lang w:val="en-US"/>
        </w:rPr>
        <w:t xml:space="preserve">s) across 6 world regions. </w:t>
      </w:r>
      <w:r w:rsidR="002707E0" w:rsidRPr="006B58CE">
        <w:rPr>
          <w:lang w:val="en-US"/>
        </w:rPr>
        <w:t xml:space="preserve">The costs of closing the service coverage gap to achieve universal access is US$71.1 </w:t>
      </w:r>
      <w:r w:rsidR="002D5BA5" w:rsidRPr="006B58CE">
        <w:rPr>
          <w:lang w:val="en-US"/>
        </w:rPr>
        <w:t xml:space="preserve">billion </w:t>
      </w:r>
      <w:r w:rsidR="002707E0" w:rsidRPr="006B58CE">
        <w:rPr>
          <w:lang w:val="en-US"/>
        </w:rPr>
        <w:t xml:space="preserve">a year for urban water and wastewater combined. </w:t>
      </w:r>
      <w:r w:rsidR="002D5BA5" w:rsidRPr="006B58CE">
        <w:rPr>
          <w:lang w:val="en-US"/>
        </w:rPr>
        <w:t>65%</w:t>
      </w:r>
      <w:r w:rsidR="001D63DF" w:rsidRPr="006B58CE">
        <w:rPr>
          <w:lang w:val="en-US"/>
        </w:rPr>
        <w:t xml:space="preserve"> of this value is required for wastewater services</w:t>
      </w:r>
      <w:r w:rsidR="00B3215C" w:rsidRPr="006B58CE">
        <w:rPr>
          <w:lang w:val="en-US"/>
        </w:rPr>
        <w:t xml:space="preserve">, explained by the fact that only 42% wastewater treatment coverage has been achieved compared with &gt;60% coverage for safely managed water supply in L&amp;MICs. </w:t>
      </w:r>
    </w:p>
    <w:p w14:paraId="2CE815B7" w14:textId="62CECCED" w:rsidR="00F265E2" w:rsidRPr="006B58CE" w:rsidRDefault="00DD0A76" w:rsidP="001E39D3">
      <w:pPr>
        <w:rPr>
          <w:lang w:val="en-US"/>
        </w:rPr>
      </w:pPr>
      <w:r w:rsidRPr="006B58CE">
        <w:rPr>
          <w:lang w:val="en-US"/>
        </w:rPr>
        <w:t>The incremental costs of retrofitting existing water and wastewater facilities equals US$1</w:t>
      </w:r>
      <w:r w:rsidR="002707E0" w:rsidRPr="006B58CE">
        <w:rPr>
          <w:lang w:val="en-US"/>
        </w:rPr>
        <w:t>8</w:t>
      </w:r>
      <w:r w:rsidR="002D5BA5" w:rsidRPr="006B58CE">
        <w:rPr>
          <w:lang w:val="en-US"/>
        </w:rPr>
        <w:t>.1 billion</w:t>
      </w:r>
      <w:r w:rsidRPr="006B58CE">
        <w:rPr>
          <w:lang w:val="en-US"/>
        </w:rPr>
        <w:t xml:space="preserve">, or an increase on baseline costs of </w:t>
      </w:r>
      <w:r w:rsidR="002707E0" w:rsidRPr="006B58CE">
        <w:rPr>
          <w:lang w:val="en-US"/>
        </w:rPr>
        <w:t>25.4</w:t>
      </w:r>
      <w:r w:rsidRPr="006B58CE">
        <w:rPr>
          <w:lang w:val="en-US"/>
        </w:rPr>
        <w:t xml:space="preserve">%. The incremental costs of ensuring new water and wastewater facilities for unserved populations are </w:t>
      </w:r>
      <w:r w:rsidR="002707E0" w:rsidRPr="006B58CE">
        <w:rPr>
          <w:lang w:val="en-US"/>
        </w:rPr>
        <w:t xml:space="preserve">climate </w:t>
      </w:r>
      <w:r w:rsidRPr="006B58CE">
        <w:rPr>
          <w:lang w:val="en-US"/>
        </w:rPr>
        <w:t>resilient</w:t>
      </w:r>
      <w:r w:rsidR="002707E0" w:rsidRPr="006B58CE">
        <w:rPr>
          <w:lang w:val="en-US"/>
        </w:rPr>
        <w:t xml:space="preserve"> </w:t>
      </w:r>
      <w:r w:rsidRPr="006B58CE">
        <w:rPr>
          <w:lang w:val="en-US"/>
        </w:rPr>
        <w:t>will cost US$</w:t>
      </w:r>
      <w:r w:rsidR="002707E0" w:rsidRPr="006B58CE">
        <w:rPr>
          <w:lang w:val="en-US"/>
        </w:rPr>
        <w:t>2</w:t>
      </w:r>
      <w:r w:rsidR="002D5BA5" w:rsidRPr="006B58CE">
        <w:rPr>
          <w:lang w:val="en-US"/>
        </w:rPr>
        <w:t>.</w:t>
      </w:r>
      <w:r w:rsidR="002707E0" w:rsidRPr="006B58CE">
        <w:rPr>
          <w:lang w:val="en-US"/>
        </w:rPr>
        <w:t>5</w:t>
      </w:r>
      <w:r w:rsidR="002D5BA5" w:rsidRPr="006B58CE">
        <w:rPr>
          <w:lang w:val="en-US"/>
        </w:rPr>
        <w:t xml:space="preserve"> billion </w:t>
      </w:r>
      <w:r w:rsidRPr="006B58CE">
        <w:rPr>
          <w:lang w:val="en-US"/>
        </w:rPr>
        <w:t xml:space="preserve">per year, or an increase on baseline costs of </w:t>
      </w:r>
      <w:r w:rsidR="002707E0" w:rsidRPr="006B58CE">
        <w:rPr>
          <w:lang w:val="en-US"/>
        </w:rPr>
        <w:t>3.5</w:t>
      </w:r>
      <w:r w:rsidRPr="006B58CE">
        <w:rPr>
          <w:lang w:val="en-US"/>
        </w:rPr>
        <w:t>%. Together, the incremental costs are US$</w:t>
      </w:r>
      <w:r w:rsidR="002707E0" w:rsidRPr="006B58CE">
        <w:rPr>
          <w:lang w:val="en-US"/>
        </w:rPr>
        <w:t>20</w:t>
      </w:r>
      <w:r w:rsidR="002D5BA5" w:rsidRPr="006B58CE">
        <w:rPr>
          <w:lang w:val="en-US"/>
        </w:rPr>
        <w:t>.6 billion</w:t>
      </w:r>
      <w:r w:rsidRPr="006B58CE">
        <w:rPr>
          <w:lang w:val="en-US"/>
        </w:rPr>
        <w:t xml:space="preserve">, or an increase on baseline costs of </w:t>
      </w:r>
      <w:r w:rsidR="002707E0" w:rsidRPr="006B58CE">
        <w:rPr>
          <w:lang w:val="en-US"/>
        </w:rPr>
        <w:t>28.9</w:t>
      </w:r>
      <w:r w:rsidRPr="006B58CE">
        <w:rPr>
          <w:lang w:val="en-US"/>
        </w:rPr>
        <w:t>%.</w:t>
      </w:r>
      <w:r w:rsidR="0031145D" w:rsidRPr="006B58CE">
        <w:rPr>
          <w:lang w:val="en-US"/>
        </w:rPr>
        <w:t xml:space="preserve"> </w:t>
      </w:r>
      <w:r w:rsidR="002D5BA5" w:rsidRPr="006B58CE">
        <w:rPr>
          <w:lang w:val="en-US"/>
        </w:rPr>
        <w:t xml:space="preserve">Ensuring lower emissions of new wastewater services costs US$27.1 billion. </w:t>
      </w:r>
    </w:p>
    <w:p w14:paraId="24539765" w14:textId="3BBE2624" w:rsidR="002D5BA5" w:rsidRPr="006B58CE" w:rsidRDefault="00F265E2" w:rsidP="001E39D3">
      <w:pPr>
        <w:rPr>
          <w:lang w:val="en-US"/>
        </w:rPr>
      </w:pPr>
      <w:r w:rsidRPr="006B58CE">
        <w:rPr>
          <w:lang w:val="en-US"/>
        </w:rPr>
        <w:t>The total costs</w:t>
      </w:r>
      <w:r w:rsidR="002D5BA5" w:rsidRPr="006B58CE">
        <w:rPr>
          <w:lang w:val="en-US"/>
        </w:rPr>
        <w:t xml:space="preserve"> of achieving adaptation and mitigation of new and existing services </w:t>
      </w:r>
      <w:r w:rsidRPr="006B58CE">
        <w:rPr>
          <w:lang w:val="en-US"/>
        </w:rPr>
        <w:t>to reach universal coverage is US$118.8 billion per year, with climate resilience costing an</w:t>
      </w:r>
      <w:r w:rsidR="002D5BA5" w:rsidRPr="006B58CE">
        <w:rPr>
          <w:lang w:val="en-US"/>
        </w:rPr>
        <w:t xml:space="preserve"> additional 40.1% on top of the baseline costs using business-as-usual interventions. </w:t>
      </w:r>
    </w:p>
    <w:p w14:paraId="5D5F1160" w14:textId="4C04F208" w:rsidR="001E39D3" w:rsidRPr="006B58CE" w:rsidRDefault="001E39D3" w:rsidP="001E39D3">
      <w:pPr>
        <w:rPr>
          <w:lang w:val="en-US"/>
        </w:rPr>
      </w:pPr>
      <w:r w:rsidRPr="006B58CE">
        <w:rPr>
          <w:lang w:val="en-US"/>
        </w:rPr>
        <w:t>If just climate resilience of water supply services is considered, it adds to US$3 billion, which is within the additional $2 billion to $5 billion a year the World Bank estimated would be required to make all water assets more resilient (</w:t>
      </w:r>
      <w:proofErr w:type="spellStart"/>
      <w:r w:rsidRPr="006B58CE">
        <w:rPr>
          <w:lang w:val="en-US"/>
        </w:rPr>
        <w:t>Hallegatte</w:t>
      </w:r>
      <w:proofErr w:type="spellEnd"/>
      <w:r w:rsidRPr="006B58CE">
        <w:rPr>
          <w:lang w:val="en-US"/>
        </w:rPr>
        <w:t xml:space="preserve"> et al, 2019).</w:t>
      </w:r>
    </w:p>
    <w:p w14:paraId="3BD58711" w14:textId="01B712E0" w:rsidR="004F5DEA" w:rsidRPr="006B58CE" w:rsidRDefault="0031145D" w:rsidP="00CD6F58">
      <w:pPr>
        <w:rPr>
          <w:lang w:val="en-US"/>
        </w:rPr>
      </w:pPr>
      <w:r w:rsidRPr="006B58CE">
        <w:rPr>
          <w:lang w:val="en-US"/>
        </w:rPr>
        <w:t xml:space="preserve">The current spending </w:t>
      </w:r>
      <w:r w:rsidR="001E39D3" w:rsidRPr="006B58CE">
        <w:rPr>
          <w:lang w:val="en-US"/>
        </w:rPr>
        <w:t xml:space="preserve">on urban water supply of US$19 billion a year </w:t>
      </w:r>
      <w:r w:rsidRPr="006B58CE">
        <w:rPr>
          <w:lang w:val="en-US"/>
        </w:rPr>
        <w:t xml:space="preserve">covers </w:t>
      </w:r>
      <w:r w:rsidR="002707E0" w:rsidRPr="006B58CE">
        <w:rPr>
          <w:lang w:val="en-US"/>
        </w:rPr>
        <w:t>77</w:t>
      </w:r>
      <w:r w:rsidRPr="006B58CE">
        <w:rPr>
          <w:lang w:val="en-US"/>
        </w:rPr>
        <w:t>% of the current needs</w:t>
      </w:r>
      <w:r w:rsidR="002707E0" w:rsidRPr="006B58CE">
        <w:rPr>
          <w:lang w:val="en-US"/>
        </w:rPr>
        <w:t xml:space="preserve"> under </w:t>
      </w:r>
      <w:r w:rsidR="00F265E2" w:rsidRPr="006B58CE">
        <w:rPr>
          <w:lang w:val="en-US"/>
        </w:rPr>
        <w:t>business-as-usual</w:t>
      </w:r>
      <w:r w:rsidR="002707E0" w:rsidRPr="006B58CE">
        <w:rPr>
          <w:lang w:val="en-US"/>
        </w:rPr>
        <w:t>, and 68.8% of the costs of also achieving climate resilience</w:t>
      </w:r>
      <w:r w:rsidRPr="006B58CE">
        <w:rPr>
          <w:lang w:val="en-US"/>
        </w:rPr>
        <w:t>. However, as the majority of current spending is spent on operating existing services, and not extending services, the finance gap is significantly greater.</w:t>
      </w:r>
    </w:p>
    <w:p w14:paraId="15201843" w14:textId="61A2C2FA" w:rsidR="004F5DEA" w:rsidRPr="006B58CE" w:rsidRDefault="004F5DEA" w:rsidP="00CD6F58">
      <w:pPr>
        <w:rPr>
          <w:b/>
          <w:bCs/>
          <w:sz w:val="22"/>
          <w:szCs w:val="22"/>
          <w:lang w:val="en-US"/>
        </w:rPr>
      </w:pPr>
      <w:r w:rsidRPr="006B58CE">
        <w:rPr>
          <w:b/>
          <w:bCs/>
          <w:sz w:val="22"/>
          <w:szCs w:val="22"/>
          <w:lang w:val="en-US"/>
        </w:rPr>
        <w:t xml:space="preserve">Table </w:t>
      </w:r>
      <w:r w:rsidR="005F4CB4" w:rsidRPr="006B58CE">
        <w:rPr>
          <w:b/>
          <w:bCs/>
          <w:sz w:val="22"/>
          <w:szCs w:val="22"/>
          <w:lang w:val="en-US"/>
        </w:rPr>
        <w:t>8</w:t>
      </w:r>
      <w:r w:rsidRPr="006B58CE">
        <w:rPr>
          <w:b/>
          <w:bCs/>
          <w:sz w:val="22"/>
          <w:szCs w:val="22"/>
          <w:lang w:val="en-US"/>
        </w:rPr>
        <w:t xml:space="preserve">. </w:t>
      </w:r>
      <w:r w:rsidR="00DD0A76" w:rsidRPr="006B58CE">
        <w:rPr>
          <w:b/>
          <w:bCs/>
          <w:sz w:val="22"/>
          <w:szCs w:val="22"/>
          <w:lang w:val="en-US"/>
        </w:rPr>
        <w:t>Annual costs of achieving different outcomes (US$ million)</w:t>
      </w:r>
    </w:p>
    <w:tbl>
      <w:tblPr>
        <w:tblStyle w:val="TableGrid"/>
        <w:tblW w:w="9716" w:type="dxa"/>
        <w:tblLayout w:type="fixed"/>
        <w:tblLook w:val="04A0" w:firstRow="1" w:lastRow="0" w:firstColumn="1" w:lastColumn="0" w:noHBand="0" w:noVBand="1"/>
      </w:tblPr>
      <w:tblGrid>
        <w:gridCol w:w="5098"/>
        <w:gridCol w:w="1110"/>
        <w:gridCol w:w="1158"/>
        <w:gridCol w:w="1175"/>
        <w:gridCol w:w="1175"/>
      </w:tblGrid>
      <w:tr w:rsidR="002707E0" w:rsidRPr="006B58CE" w14:paraId="2174207B" w14:textId="2CE5B9D1" w:rsidTr="002707E0">
        <w:trPr>
          <w:trHeight w:val="320"/>
        </w:trPr>
        <w:tc>
          <w:tcPr>
            <w:tcW w:w="5098" w:type="dxa"/>
            <w:vMerge w:val="restart"/>
            <w:noWrap/>
            <w:hideMark/>
          </w:tcPr>
          <w:p w14:paraId="235EE9D9" w14:textId="77777777" w:rsidR="002707E0" w:rsidRPr="006B58CE" w:rsidRDefault="002707E0" w:rsidP="004F5DEA">
            <w:pPr>
              <w:spacing w:after="0"/>
              <w:rPr>
                <w:rFonts w:ascii="Calibri" w:hAnsi="Calibri" w:cs="Calibri"/>
                <w:b/>
                <w:bCs/>
                <w:color w:val="000000"/>
                <w:sz w:val="22"/>
                <w:szCs w:val="22"/>
                <w:lang w:val="en-US"/>
              </w:rPr>
            </w:pPr>
            <w:r w:rsidRPr="006B58CE">
              <w:rPr>
                <w:rFonts w:ascii="Calibri" w:hAnsi="Calibri" w:cs="Calibri"/>
                <w:b/>
                <w:bCs/>
                <w:color w:val="000000"/>
                <w:sz w:val="22"/>
                <w:szCs w:val="22"/>
                <w:lang w:val="en-US"/>
              </w:rPr>
              <w:t>Scenarios</w:t>
            </w:r>
          </w:p>
        </w:tc>
        <w:tc>
          <w:tcPr>
            <w:tcW w:w="4618" w:type="dxa"/>
            <w:gridSpan w:val="4"/>
            <w:noWrap/>
            <w:hideMark/>
          </w:tcPr>
          <w:p w14:paraId="041653E2" w14:textId="660FF9FF" w:rsidR="002707E0" w:rsidRPr="006B58CE" w:rsidRDefault="002707E0" w:rsidP="002707E0">
            <w:pPr>
              <w:spacing w:after="0"/>
              <w:jc w:val="center"/>
              <w:rPr>
                <w:rFonts w:ascii="Calibri" w:hAnsi="Calibri" w:cs="Calibri"/>
                <w:b/>
                <w:bCs/>
                <w:color w:val="000000"/>
                <w:sz w:val="22"/>
                <w:szCs w:val="22"/>
                <w:lang w:val="en-US"/>
              </w:rPr>
            </w:pPr>
            <w:r w:rsidRPr="006B58CE">
              <w:rPr>
                <w:rFonts w:ascii="Calibri" w:hAnsi="Calibri" w:cs="Calibri"/>
                <w:b/>
                <w:bCs/>
                <w:color w:val="000000"/>
                <w:sz w:val="22"/>
                <w:szCs w:val="22"/>
                <w:lang w:val="en-US"/>
              </w:rPr>
              <w:t>Annual cost (million)</w:t>
            </w:r>
          </w:p>
        </w:tc>
      </w:tr>
      <w:tr w:rsidR="002707E0" w:rsidRPr="006B58CE" w14:paraId="5DDA15CF" w14:textId="679CA71E" w:rsidTr="002707E0">
        <w:trPr>
          <w:trHeight w:val="320"/>
        </w:trPr>
        <w:tc>
          <w:tcPr>
            <w:tcW w:w="5098" w:type="dxa"/>
            <w:vMerge/>
            <w:noWrap/>
            <w:hideMark/>
          </w:tcPr>
          <w:p w14:paraId="7F0ED4D0" w14:textId="77777777" w:rsidR="002707E0" w:rsidRPr="006B58CE" w:rsidRDefault="002707E0" w:rsidP="004F5DEA">
            <w:pPr>
              <w:spacing w:after="0"/>
              <w:rPr>
                <w:rFonts w:ascii="Times New Roman" w:hAnsi="Times New Roman"/>
                <w:b/>
                <w:bCs/>
                <w:sz w:val="22"/>
                <w:szCs w:val="22"/>
                <w:lang w:val="en-US"/>
              </w:rPr>
            </w:pPr>
          </w:p>
        </w:tc>
        <w:tc>
          <w:tcPr>
            <w:tcW w:w="1110" w:type="dxa"/>
            <w:noWrap/>
            <w:hideMark/>
          </w:tcPr>
          <w:p w14:paraId="7707305C" w14:textId="77777777" w:rsidR="002707E0" w:rsidRPr="006B58CE" w:rsidRDefault="002707E0" w:rsidP="004F5DEA">
            <w:pPr>
              <w:spacing w:after="0"/>
              <w:jc w:val="center"/>
              <w:rPr>
                <w:rFonts w:ascii="Calibri" w:hAnsi="Calibri" w:cs="Calibri"/>
                <w:b/>
                <w:bCs/>
                <w:color w:val="000000"/>
                <w:sz w:val="22"/>
                <w:szCs w:val="22"/>
                <w:lang w:val="en-US"/>
              </w:rPr>
            </w:pPr>
            <w:r w:rsidRPr="006B58CE">
              <w:rPr>
                <w:rFonts w:ascii="Calibri" w:hAnsi="Calibri" w:cs="Calibri"/>
                <w:b/>
                <w:bCs/>
                <w:color w:val="000000"/>
                <w:sz w:val="22"/>
                <w:szCs w:val="22"/>
                <w:lang w:val="en-US"/>
              </w:rPr>
              <w:t>Capital</w:t>
            </w:r>
          </w:p>
        </w:tc>
        <w:tc>
          <w:tcPr>
            <w:tcW w:w="1158" w:type="dxa"/>
            <w:noWrap/>
            <w:hideMark/>
          </w:tcPr>
          <w:p w14:paraId="69D742EA" w14:textId="77777777" w:rsidR="002707E0" w:rsidRPr="006B58CE" w:rsidRDefault="002707E0" w:rsidP="004F5DEA">
            <w:pPr>
              <w:spacing w:after="0"/>
              <w:jc w:val="center"/>
              <w:rPr>
                <w:rFonts w:ascii="Calibri" w:hAnsi="Calibri" w:cs="Calibri"/>
                <w:b/>
                <w:bCs/>
                <w:color w:val="000000"/>
                <w:sz w:val="22"/>
                <w:szCs w:val="22"/>
                <w:lang w:val="en-US"/>
              </w:rPr>
            </w:pPr>
            <w:r w:rsidRPr="006B58CE">
              <w:rPr>
                <w:rFonts w:ascii="Calibri" w:hAnsi="Calibri" w:cs="Calibri"/>
                <w:b/>
                <w:bCs/>
                <w:color w:val="000000"/>
                <w:sz w:val="22"/>
                <w:szCs w:val="22"/>
                <w:lang w:val="en-US"/>
              </w:rPr>
              <w:t>O&amp;M</w:t>
            </w:r>
          </w:p>
        </w:tc>
        <w:tc>
          <w:tcPr>
            <w:tcW w:w="1175" w:type="dxa"/>
            <w:noWrap/>
            <w:hideMark/>
          </w:tcPr>
          <w:p w14:paraId="022EF0D7" w14:textId="77777777" w:rsidR="002707E0" w:rsidRPr="006B58CE" w:rsidRDefault="002707E0" w:rsidP="004F5DEA">
            <w:pPr>
              <w:spacing w:after="0"/>
              <w:jc w:val="center"/>
              <w:rPr>
                <w:rFonts w:ascii="Calibri" w:hAnsi="Calibri" w:cs="Calibri"/>
                <w:b/>
                <w:bCs/>
                <w:color w:val="000000"/>
                <w:sz w:val="22"/>
                <w:szCs w:val="22"/>
                <w:lang w:val="en-US"/>
              </w:rPr>
            </w:pPr>
            <w:r w:rsidRPr="006B58CE">
              <w:rPr>
                <w:rFonts w:ascii="Calibri" w:hAnsi="Calibri" w:cs="Calibri"/>
                <w:b/>
                <w:bCs/>
                <w:color w:val="000000"/>
                <w:sz w:val="22"/>
                <w:szCs w:val="22"/>
                <w:lang w:val="en-US"/>
              </w:rPr>
              <w:t>Total</w:t>
            </w:r>
          </w:p>
        </w:tc>
        <w:tc>
          <w:tcPr>
            <w:tcW w:w="1175" w:type="dxa"/>
          </w:tcPr>
          <w:p w14:paraId="7FC41591" w14:textId="1468F384" w:rsidR="002707E0" w:rsidRPr="006B58CE" w:rsidRDefault="002707E0" w:rsidP="004F5DEA">
            <w:pPr>
              <w:spacing w:after="0"/>
              <w:jc w:val="center"/>
              <w:rPr>
                <w:rFonts w:ascii="Calibri" w:hAnsi="Calibri" w:cs="Calibri"/>
                <w:b/>
                <w:bCs/>
                <w:color w:val="000000"/>
                <w:sz w:val="22"/>
                <w:szCs w:val="22"/>
                <w:lang w:val="en-US"/>
              </w:rPr>
            </w:pPr>
            <w:r w:rsidRPr="006B58CE">
              <w:rPr>
                <w:rFonts w:ascii="Calibri" w:hAnsi="Calibri" w:cs="Calibri"/>
                <w:b/>
                <w:bCs/>
                <w:color w:val="000000"/>
                <w:sz w:val="22"/>
                <w:szCs w:val="22"/>
                <w:lang w:val="en-US"/>
              </w:rPr>
              <w:t>Combined</w:t>
            </w:r>
          </w:p>
        </w:tc>
      </w:tr>
      <w:tr w:rsidR="002707E0" w:rsidRPr="006B58CE" w14:paraId="2E90F867" w14:textId="207C5C8E" w:rsidTr="002707E0">
        <w:trPr>
          <w:trHeight w:val="320"/>
        </w:trPr>
        <w:tc>
          <w:tcPr>
            <w:tcW w:w="5098" w:type="dxa"/>
            <w:noWrap/>
            <w:vAlign w:val="bottom"/>
            <w:hideMark/>
          </w:tcPr>
          <w:p w14:paraId="12839EC4" w14:textId="6F81D248" w:rsidR="002707E0" w:rsidRPr="006B58CE" w:rsidRDefault="002707E0" w:rsidP="002707E0">
            <w:pPr>
              <w:spacing w:after="0"/>
              <w:rPr>
                <w:rFonts w:asciiTheme="minorHAnsi" w:hAnsiTheme="minorHAnsi" w:cstheme="minorHAnsi"/>
                <w:color w:val="000000"/>
                <w:sz w:val="21"/>
                <w:szCs w:val="21"/>
                <w:lang w:val="en-US"/>
              </w:rPr>
            </w:pPr>
            <w:r w:rsidRPr="006B58CE">
              <w:rPr>
                <w:rFonts w:ascii="Calibri" w:hAnsi="Calibri" w:cs="Calibri"/>
                <w:color w:val="000000"/>
                <w:sz w:val="21"/>
                <w:szCs w:val="21"/>
                <w:lang w:val="en-US"/>
              </w:rPr>
              <w:t>1. Universal access to urban water supply</w:t>
            </w:r>
          </w:p>
        </w:tc>
        <w:tc>
          <w:tcPr>
            <w:tcW w:w="1110" w:type="dxa"/>
            <w:noWrap/>
            <w:vAlign w:val="bottom"/>
            <w:hideMark/>
          </w:tcPr>
          <w:p w14:paraId="5E6E7348" w14:textId="0C2910F7" w:rsidR="002707E0" w:rsidRPr="006B58CE" w:rsidRDefault="002707E0" w:rsidP="002707E0">
            <w:pPr>
              <w:spacing w:after="0"/>
              <w:jc w:val="right"/>
              <w:rPr>
                <w:rFonts w:asciiTheme="minorHAnsi" w:hAnsiTheme="minorHAnsi" w:cstheme="minorHAnsi"/>
                <w:color w:val="000000"/>
                <w:sz w:val="21"/>
                <w:szCs w:val="21"/>
                <w:lang w:val="en-US"/>
              </w:rPr>
            </w:pPr>
            <w:r w:rsidRPr="006B58CE">
              <w:rPr>
                <w:rFonts w:ascii="Calibri" w:hAnsi="Calibri" w:cs="Calibri"/>
                <w:color w:val="000000"/>
                <w:sz w:val="21"/>
                <w:szCs w:val="21"/>
                <w:lang w:val="en-US"/>
              </w:rPr>
              <w:t>$9,144</w:t>
            </w:r>
          </w:p>
        </w:tc>
        <w:tc>
          <w:tcPr>
            <w:tcW w:w="1158" w:type="dxa"/>
            <w:noWrap/>
            <w:vAlign w:val="bottom"/>
            <w:hideMark/>
          </w:tcPr>
          <w:p w14:paraId="4E498632" w14:textId="2AC06967" w:rsidR="002707E0" w:rsidRPr="006B58CE" w:rsidRDefault="002707E0" w:rsidP="002707E0">
            <w:pPr>
              <w:spacing w:after="0"/>
              <w:jc w:val="right"/>
              <w:rPr>
                <w:rFonts w:asciiTheme="minorHAnsi" w:hAnsiTheme="minorHAnsi" w:cstheme="minorHAnsi"/>
                <w:color w:val="000000"/>
                <w:sz w:val="21"/>
                <w:szCs w:val="21"/>
                <w:lang w:val="en-US"/>
              </w:rPr>
            </w:pPr>
            <w:r w:rsidRPr="006B58CE">
              <w:rPr>
                <w:rFonts w:ascii="Calibri" w:hAnsi="Calibri" w:cs="Calibri"/>
                <w:color w:val="000000"/>
                <w:sz w:val="21"/>
                <w:szCs w:val="21"/>
                <w:lang w:val="en-US"/>
              </w:rPr>
              <w:t>$15,522</w:t>
            </w:r>
          </w:p>
        </w:tc>
        <w:tc>
          <w:tcPr>
            <w:tcW w:w="1175" w:type="dxa"/>
            <w:noWrap/>
            <w:vAlign w:val="bottom"/>
            <w:hideMark/>
          </w:tcPr>
          <w:p w14:paraId="75ADFB5C" w14:textId="185B3EBC" w:rsidR="002707E0" w:rsidRPr="006B58CE" w:rsidRDefault="002707E0" w:rsidP="002707E0">
            <w:pPr>
              <w:spacing w:after="0"/>
              <w:jc w:val="right"/>
              <w:rPr>
                <w:rFonts w:asciiTheme="minorHAnsi" w:hAnsiTheme="minorHAnsi" w:cstheme="minorHAnsi"/>
                <w:color w:val="000000"/>
                <w:sz w:val="21"/>
                <w:szCs w:val="21"/>
                <w:lang w:val="en-US"/>
              </w:rPr>
            </w:pPr>
            <w:r w:rsidRPr="006B58CE">
              <w:rPr>
                <w:rFonts w:ascii="Calibri" w:hAnsi="Calibri" w:cs="Calibri"/>
                <w:color w:val="000000"/>
                <w:sz w:val="21"/>
                <w:szCs w:val="21"/>
                <w:lang w:val="en-US"/>
              </w:rPr>
              <w:t>$24,666</w:t>
            </w:r>
          </w:p>
        </w:tc>
        <w:tc>
          <w:tcPr>
            <w:tcW w:w="1175" w:type="dxa"/>
            <w:vMerge w:val="restart"/>
            <w:vAlign w:val="center"/>
          </w:tcPr>
          <w:p w14:paraId="5DF7773F" w14:textId="7F8275E1" w:rsidR="002707E0" w:rsidRPr="006B58CE" w:rsidRDefault="002707E0" w:rsidP="002707E0">
            <w:pPr>
              <w:spacing w:after="0"/>
              <w:jc w:val="right"/>
              <w:rPr>
                <w:rFonts w:asciiTheme="minorHAnsi" w:hAnsiTheme="minorHAnsi" w:cstheme="minorHAnsi"/>
                <w:color w:val="000000"/>
                <w:sz w:val="21"/>
                <w:szCs w:val="21"/>
                <w:lang w:val="en-US"/>
              </w:rPr>
            </w:pPr>
            <w:r w:rsidRPr="006B58CE">
              <w:rPr>
                <w:rFonts w:ascii="Calibri" w:hAnsi="Calibri" w:cs="Calibri"/>
                <w:color w:val="000000"/>
                <w:sz w:val="21"/>
                <w:szCs w:val="21"/>
                <w:lang w:val="en-US"/>
              </w:rPr>
              <w:t>$71,108</w:t>
            </w:r>
          </w:p>
        </w:tc>
      </w:tr>
      <w:tr w:rsidR="002707E0" w:rsidRPr="006B58CE" w14:paraId="33B4D869" w14:textId="79A6868C" w:rsidTr="002707E0">
        <w:trPr>
          <w:trHeight w:val="320"/>
        </w:trPr>
        <w:tc>
          <w:tcPr>
            <w:tcW w:w="5098" w:type="dxa"/>
            <w:noWrap/>
            <w:vAlign w:val="bottom"/>
            <w:hideMark/>
          </w:tcPr>
          <w:p w14:paraId="0A964430" w14:textId="223691E8" w:rsidR="002707E0" w:rsidRPr="006B58CE" w:rsidRDefault="002707E0" w:rsidP="002707E0">
            <w:pPr>
              <w:spacing w:after="0"/>
              <w:rPr>
                <w:rFonts w:asciiTheme="minorHAnsi" w:hAnsiTheme="minorHAnsi" w:cstheme="minorHAnsi"/>
                <w:color w:val="000000"/>
                <w:sz w:val="21"/>
                <w:szCs w:val="21"/>
                <w:lang w:val="en-US"/>
              </w:rPr>
            </w:pPr>
            <w:r w:rsidRPr="006B58CE">
              <w:rPr>
                <w:rFonts w:ascii="Calibri" w:hAnsi="Calibri" w:cs="Calibri"/>
                <w:color w:val="000000"/>
                <w:sz w:val="21"/>
                <w:szCs w:val="21"/>
                <w:lang w:val="en-US"/>
              </w:rPr>
              <w:t>2. Increase wastewater treatment to 100% coverage</w:t>
            </w:r>
          </w:p>
        </w:tc>
        <w:tc>
          <w:tcPr>
            <w:tcW w:w="1110" w:type="dxa"/>
            <w:noWrap/>
            <w:vAlign w:val="bottom"/>
            <w:hideMark/>
          </w:tcPr>
          <w:p w14:paraId="41C2A4D4" w14:textId="5BD75992" w:rsidR="002707E0" w:rsidRPr="006B58CE" w:rsidRDefault="002707E0" w:rsidP="002707E0">
            <w:pPr>
              <w:spacing w:after="0"/>
              <w:jc w:val="right"/>
              <w:rPr>
                <w:rFonts w:asciiTheme="minorHAnsi" w:hAnsiTheme="minorHAnsi" w:cstheme="minorHAnsi"/>
                <w:color w:val="000000"/>
                <w:sz w:val="21"/>
                <w:szCs w:val="21"/>
                <w:lang w:val="en-US"/>
              </w:rPr>
            </w:pPr>
            <w:r w:rsidRPr="006B58CE">
              <w:rPr>
                <w:rFonts w:ascii="Calibri" w:hAnsi="Calibri" w:cs="Calibri"/>
                <w:color w:val="000000"/>
                <w:sz w:val="21"/>
                <w:szCs w:val="21"/>
                <w:lang w:val="en-US"/>
              </w:rPr>
              <w:t>$9,288</w:t>
            </w:r>
          </w:p>
        </w:tc>
        <w:tc>
          <w:tcPr>
            <w:tcW w:w="1158" w:type="dxa"/>
            <w:noWrap/>
            <w:vAlign w:val="bottom"/>
            <w:hideMark/>
          </w:tcPr>
          <w:p w14:paraId="633A261D" w14:textId="1F2C1129" w:rsidR="002707E0" w:rsidRPr="006B58CE" w:rsidRDefault="002707E0" w:rsidP="002707E0">
            <w:pPr>
              <w:spacing w:after="0"/>
              <w:jc w:val="right"/>
              <w:rPr>
                <w:rFonts w:asciiTheme="minorHAnsi" w:hAnsiTheme="minorHAnsi" w:cstheme="minorHAnsi"/>
                <w:color w:val="000000"/>
                <w:sz w:val="21"/>
                <w:szCs w:val="21"/>
                <w:lang w:val="en-US"/>
              </w:rPr>
            </w:pPr>
            <w:r w:rsidRPr="006B58CE">
              <w:rPr>
                <w:rFonts w:ascii="Calibri" w:hAnsi="Calibri" w:cs="Calibri"/>
                <w:color w:val="000000"/>
                <w:sz w:val="21"/>
                <w:szCs w:val="21"/>
                <w:lang w:val="en-US"/>
              </w:rPr>
              <w:t>$37,154</w:t>
            </w:r>
          </w:p>
        </w:tc>
        <w:tc>
          <w:tcPr>
            <w:tcW w:w="1175" w:type="dxa"/>
            <w:noWrap/>
            <w:vAlign w:val="bottom"/>
            <w:hideMark/>
          </w:tcPr>
          <w:p w14:paraId="48D52337" w14:textId="71DE7481" w:rsidR="002707E0" w:rsidRPr="006B58CE" w:rsidRDefault="002707E0" w:rsidP="002707E0">
            <w:pPr>
              <w:spacing w:after="0"/>
              <w:jc w:val="right"/>
              <w:rPr>
                <w:rFonts w:asciiTheme="minorHAnsi" w:hAnsiTheme="minorHAnsi" w:cstheme="minorHAnsi"/>
                <w:color w:val="000000"/>
                <w:sz w:val="21"/>
                <w:szCs w:val="21"/>
                <w:lang w:val="en-US"/>
              </w:rPr>
            </w:pPr>
            <w:r w:rsidRPr="006B58CE">
              <w:rPr>
                <w:rFonts w:ascii="Calibri" w:hAnsi="Calibri" w:cs="Calibri"/>
                <w:color w:val="000000"/>
                <w:sz w:val="21"/>
                <w:szCs w:val="21"/>
                <w:lang w:val="en-US"/>
              </w:rPr>
              <w:t>$46,442</w:t>
            </w:r>
          </w:p>
        </w:tc>
        <w:tc>
          <w:tcPr>
            <w:tcW w:w="1175" w:type="dxa"/>
            <w:vMerge/>
            <w:vAlign w:val="center"/>
          </w:tcPr>
          <w:p w14:paraId="0484A0D3" w14:textId="77777777" w:rsidR="002707E0" w:rsidRPr="006B58CE" w:rsidRDefault="002707E0" w:rsidP="002707E0">
            <w:pPr>
              <w:spacing w:after="0"/>
              <w:jc w:val="right"/>
              <w:rPr>
                <w:rFonts w:asciiTheme="minorHAnsi" w:hAnsiTheme="minorHAnsi" w:cstheme="minorHAnsi"/>
                <w:color w:val="000000"/>
                <w:sz w:val="21"/>
                <w:szCs w:val="21"/>
                <w:lang w:val="en-US"/>
              </w:rPr>
            </w:pPr>
          </w:p>
        </w:tc>
      </w:tr>
      <w:tr w:rsidR="002707E0" w:rsidRPr="006B58CE" w14:paraId="1B7F1972" w14:textId="6F1A6AC8" w:rsidTr="002707E0">
        <w:trPr>
          <w:trHeight w:val="320"/>
        </w:trPr>
        <w:tc>
          <w:tcPr>
            <w:tcW w:w="5098" w:type="dxa"/>
            <w:noWrap/>
            <w:vAlign w:val="bottom"/>
            <w:hideMark/>
          </w:tcPr>
          <w:p w14:paraId="3BDF0F68" w14:textId="6F12F171" w:rsidR="002707E0" w:rsidRPr="006B58CE" w:rsidRDefault="002707E0" w:rsidP="002707E0">
            <w:pPr>
              <w:spacing w:after="0"/>
              <w:rPr>
                <w:rFonts w:asciiTheme="minorHAnsi" w:hAnsiTheme="minorHAnsi" w:cstheme="minorHAnsi"/>
                <w:color w:val="000000"/>
                <w:sz w:val="21"/>
                <w:szCs w:val="21"/>
                <w:lang w:val="en-US"/>
              </w:rPr>
            </w:pPr>
            <w:r w:rsidRPr="006B58CE">
              <w:rPr>
                <w:rFonts w:ascii="Calibri" w:hAnsi="Calibri" w:cs="Calibri"/>
                <w:color w:val="000000"/>
                <w:sz w:val="21"/>
                <w:szCs w:val="21"/>
                <w:lang w:val="en-US"/>
              </w:rPr>
              <w:t>3. Retrofitting existing water services</w:t>
            </w:r>
          </w:p>
        </w:tc>
        <w:tc>
          <w:tcPr>
            <w:tcW w:w="1110" w:type="dxa"/>
            <w:noWrap/>
            <w:vAlign w:val="bottom"/>
            <w:hideMark/>
          </w:tcPr>
          <w:p w14:paraId="775EEBC2" w14:textId="647F3AEA" w:rsidR="002707E0" w:rsidRPr="006B58CE" w:rsidRDefault="002707E0" w:rsidP="002707E0">
            <w:pPr>
              <w:spacing w:after="0"/>
              <w:jc w:val="right"/>
              <w:rPr>
                <w:rFonts w:asciiTheme="minorHAnsi" w:hAnsiTheme="minorHAnsi" w:cstheme="minorHAnsi"/>
                <w:color w:val="000000"/>
                <w:sz w:val="21"/>
                <w:szCs w:val="21"/>
                <w:lang w:val="en-US"/>
              </w:rPr>
            </w:pPr>
            <w:r w:rsidRPr="006B58CE">
              <w:rPr>
                <w:rFonts w:ascii="Calibri" w:hAnsi="Calibri" w:cs="Calibri"/>
                <w:color w:val="000000"/>
                <w:sz w:val="21"/>
                <w:szCs w:val="21"/>
                <w:lang w:val="en-US"/>
              </w:rPr>
              <w:t>$260</w:t>
            </w:r>
          </w:p>
        </w:tc>
        <w:tc>
          <w:tcPr>
            <w:tcW w:w="1158" w:type="dxa"/>
            <w:noWrap/>
            <w:vAlign w:val="bottom"/>
            <w:hideMark/>
          </w:tcPr>
          <w:p w14:paraId="0F876FA9" w14:textId="36386949" w:rsidR="002707E0" w:rsidRPr="006B58CE" w:rsidRDefault="002707E0" w:rsidP="002707E0">
            <w:pPr>
              <w:spacing w:after="0"/>
              <w:jc w:val="right"/>
              <w:rPr>
                <w:rFonts w:asciiTheme="minorHAnsi" w:hAnsiTheme="minorHAnsi" w:cstheme="minorHAnsi"/>
                <w:color w:val="000000"/>
                <w:sz w:val="21"/>
                <w:szCs w:val="21"/>
                <w:lang w:val="en-US"/>
              </w:rPr>
            </w:pPr>
            <w:r w:rsidRPr="006B58CE">
              <w:rPr>
                <w:rFonts w:ascii="Calibri" w:hAnsi="Calibri" w:cs="Calibri"/>
                <w:color w:val="000000"/>
                <w:sz w:val="21"/>
                <w:szCs w:val="21"/>
                <w:lang w:val="en-US"/>
              </w:rPr>
              <w:t>$879</w:t>
            </w:r>
          </w:p>
        </w:tc>
        <w:tc>
          <w:tcPr>
            <w:tcW w:w="1175" w:type="dxa"/>
            <w:noWrap/>
            <w:vAlign w:val="bottom"/>
            <w:hideMark/>
          </w:tcPr>
          <w:p w14:paraId="59D35560" w14:textId="09C6D93E" w:rsidR="002707E0" w:rsidRPr="006B58CE" w:rsidRDefault="002707E0" w:rsidP="002707E0">
            <w:pPr>
              <w:spacing w:after="0"/>
              <w:jc w:val="right"/>
              <w:rPr>
                <w:rFonts w:asciiTheme="minorHAnsi" w:hAnsiTheme="minorHAnsi" w:cstheme="minorHAnsi"/>
                <w:color w:val="000000"/>
                <w:sz w:val="21"/>
                <w:szCs w:val="21"/>
                <w:lang w:val="en-US"/>
              </w:rPr>
            </w:pPr>
            <w:r w:rsidRPr="006B58CE">
              <w:rPr>
                <w:rFonts w:ascii="Calibri" w:hAnsi="Calibri" w:cs="Calibri"/>
                <w:color w:val="000000"/>
                <w:sz w:val="21"/>
                <w:szCs w:val="21"/>
                <w:lang w:val="en-US"/>
              </w:rPr>
              <w:t>$1,139</w:t>
            </w:r>
          </w:p>
        </w:tc>
        <w:tc>
          <w:tcPr>
            <w:tcW w:w="1175" w:type="dxa"/>
            <w:vMerge w:val="restart"/>
            <w:vAlign w:val="center"/>
          </w:tcPr>
          <w:p w14:paraId="637F7A55" w14:textId="2C88DFE3" w:rsidR="002707E0" w:rsidRPr="006B58CE" w:rsidRDefault="002707E0" w:rsidP="002707E0">
            <w:pPr>
              <w:spacing w:after="0"/>
              <w:jc w:val="right"/>
              <w:rPr>
                <w:rFonts w:asciiTheme="minorHAnsi" w:hAnsiTheme="minorHAnsi" w:cstheme="minorHAnsi"/>
                <w:color w:val="000000"/>
                <w:sz w:val="21"/>
                <w:szCs w:val="21"/>
                <w:lang w:val="en-US"/>
              </w:rPr>
            </w:pPr>
            <w:r w:rsidRPr="006B58CE">
              <w:rPr>
                <w:rFonts w:ascii="Calibri" w:hAnsi="Calibri" w:cs="Calibri"/>
                <w:color w:val="000000"/>
                <w:sz w:val="21"/>
                <w:szCs w:val="21"/>
                <w:lang w:val="en-US"/>
              </w:rPr>
              <w:t>$18,056</w:t>
            </w:r>
          </w:p>
        </w:tc>
      </w:tr>
      <w:tr w:rsidR="002707E0" w:rsidRPr="006B58CE" w14:paraId="367CD5A1" w14:textId="2C84FC80" w:rsidTr="002707E0">
        <w:trPr>
          <w:trHeight w:val="320"/>
        </w:trPr>
        <w:tc>
          <w:tcPr>
            <w:tcW w:w="5098" w:type="dxa"/>
            <w:noWrap/>
            <w:vAlign w:val="bottom"/>
            <w:hideMark/>
          </w:tcPr>
          <w:p w14:paraId="75FFEE85" w14:textId="55585D11" w:rsidR="002707E0" w:rsidRPr="006B58CE" w:rsidRDefault="002707E0" w:rsidP="002707E0">
            <w:pPr>
              <w:spacing w:after="0"/>
              <w:rPr>
                <w:rFonts w:asciiTheme="minorHAnsi" w:hAnsiTheme="minorHAnsi" w:cstheme="minorHAnsi"/>
                <w:color w:val="000000"/>
                <w:sz w:val="21"/>
                <w:szCs w:val="21"/>
                <w:lang w:val="en-US"/>
              </w:rPr>
            </w:pPr>
            <w:r w:rsidRPr="006B58CE">
              <w:rPr>
                <w:rFonts w:ascii="Calibri" w:hAnsi="Calibri" w:cs="Calibri"/>
                <w:color w:val="000000"/>
                <w:sz w:val="21"/>
                <w:szCs w:val="21"/>
                <w:lang w:val="en-US"/>
              </w:rPr>
              <w:t>4. Retrofitting existing wastewater services</w:t>
            </w:r>
          </w:p>
        </w:tc>
        <w:tc>
          <w:tcPr>
            <w:tcW w:w="1110" w:type="dxa"/>
            <w:noWrap/>
            <w:vAlign w:val="bottom"/>
            <w:hideMark/>
          </w:tcPr>
          <w:p w14:paraId="766E68C9" w14:textId="5CFE452A" w:rsidR="002707E0" w:rsidRPr="006B58CE" w:rsidRDefault="002707E0" w:rsidP="002707E0">
            <w:pPr>
              <w:spacing w:after="0"/>
              <w:jc w:val="right"/>
              <w:rPr>
                <w:rFonts w:asciiTheme="minorHAnsi" w:hAnsiTheme="minorHAnsi" w:cstheme="minorHAnsi"/>
                <w:color w:val="000000"/>
                <w:sz w:val="21"/>
                <w:szCs w:val="21"/>
                <w:lang w:val="en-US"/>
              </w:rPr>
            </w:pPr>
            <w:r w:rsidRPr="006B58CE">
              <w:rPr>
                <w:rFonts w:ascii="Calibri" w:hAnsi="Calibri" w:cs="Calibri"/>
                <w:color w:val="000000"/>
                <w:sz w:val="21"/>
                <w:szCs w:val="21"/>
                <w:lang w:val="en-US"/>
              </w:rPr>
              <w:t>$3,344</w:t>
            </w:r>
          </w:p>
        </w:tc>
        <w:tc>
          <w:tcPr>
            <w:tcW w:w="1158" w:type="dxa"/>
            <w:noWrap/>
            <w:vAlign w:val="bottom"/>
            <w:hideMark/>
          </w:tcPr>
          <w:p w14:paraId="04B6EC9F" w14:textId="0190BDD1" w:rsidR="002707E0" w:rsidRPr="006B58CE" w:rsidRDefault="002707E0" w:rsidP="002707E0">
            <w:pPr>
              <w:spacing w:after="0"/>
              <w:jc w:val="right"/>
              <w:rPr>
                <w:rFonts w:asciiTheme="minorHAnsi" w:hAnsiTheme="minorHAnsi" w:cstheme="minorHAnsi"/>
                <w:color w:val="000000"/>
                <w:sz w:val="21"/>
                <w:szCs w:val="21"/>
                <w:lang w:val="en-US"/>
              </w:rPr>
            </w:pPr>
            <w:r w:rsidRPr="006B58CE">
              <w:rPr>
                <w:rFonts w:ascii="Calibri" w:hAnsi="Calibri" w:cs="Calibri"/>
                <w:color w:val="000000"/>
                <w:sz w:val="21"/>
                <w:szCs w:val="21"/>
                <w:lang w:val="en-US"/>
              </w:rPr>
              <w:t>$13,573</w:t>
            </w:r>
          </w:p>
        </w:tc>
        <w:tc>
          <w:tcPr>
            <w:tcW w:w="1175" w:type="dxa"/>
            <w:noWrap/>
            <w:vAlign w:val="bottom"/>
            <w:hideMark/>
          </w:tcPr>
          <w:p w14:paraId="78A03E24" w14:textId="1B89DCA8" w:rsidR="002707E0" w:rsidRPr="006B58CE" w:rsidRDefault="002707E0" w:rsidP="002707E0">
            <w:pPr>
              <w:spacing w:after="0"/>
              <w:jc w:val="right"/>
              <w:rPr>
                <w:rFonts w:asciiTheme="minorHAnsi" w:hAnsiTheme="minorHAnsi" w:cstheme="minorHAnsi"/>
                <w:color w:val="000000"/>
                <w:sz w:val="21"/>
                <w:szCs w:val="21"/>
                <w:lang w:val="en-US"/>
              </w:rPr>
            </w:pPr>
            <w:r w:rsidRPr="006B58CE">
              <w:rPr>
                <w:rFonts w:ascii="Calibri" w:hAnsi="Calibri" w:cs="Calibri"/>
                <w:color w:val="000000"/>
                <w:sz w:val="21"/>
                <w:szCs w:val="21"/>
                <w:lang w:val="en-US"/>
              </w:rPr>
              <w:t>$16,917</w:t>
            </w:r>
          </w:p>
        </w:tc>
        <w:tc>
          <w:tcPr>
            <w:tcW w:w="1175" w:type="dxa"/>
            <w:vMerge/>
            <w:vAlign w:val="center"/>
          </w:tcPr>
          <w:p w14:paraId="04D78A61" w14:textId="77777777" w:rsidR="002707E0" w:rsidRPr="006B58CE" w:rsidRDefault="002707E0" w:rsidP="002707E0">
            <w:pPr>
              <w:spacing w:after="0"/>
              <w:jc w:val="right"/>
              <w:rPr>
                <w:rFonts w:asciiTheme="minorHAnsi" w:hAnsiTheme="minorHAnsi" w:cstheme="minorHAnsi"/>
                <w:color w:val="000000"/>
                <w:sz w:val="21"/>
                <w:szCs w:val="21"/>
                <w:lang w:val="en-US"/>
              </w:rPr>
            </w:pPr>
          </w:p>
        </w:tc>
      </w:tr>
      <w:tr w:rsidR="002707E0" w:rsidRPr="006B58CE" w14:paraId="6D17A15E" w14:textId="5BE4507A" w:rsidTr="002707E0">
        <w:trPr>
          <w:trHeight w:val="320"/>
        </w:trPr>
        <w:tc>
          <w:tcPr>
            <w:tcW w:w="5098" w:type="dxa"/>
            <w:noWrap/>
            <w:vAlign w:val="bottom"/>
            <w:hideMark/>
          </w:tcPr>
          <w:p w14:paraId="6E1C405A" w14:textId="2143DF0B" w:rsidR="002707E0" w:rsidRPr="006B58CE" w:rsidRDefault="002707E0" w:rsidP="002707E0">
            <w:pPr>
              <w:spacing w:after="0"/>
              <w:rPr>
                <w:rFonts w:asciiTheme="minorHAnsi" w:hAnsiTheme="minorHAnsi" w:cstheme="minorHAnsi"/>
                <w:color w:val="000000"/>
                <w:sz w:val="21"/>
                <w:szCs w:val="21"/>
                <w:lang w:val="en-US"/>
              </w:rPr>
            </w:pPr>
            <w:r w:rsidRPr="006B58CE">
              <w:rPr>
                <w:rFonts w:ascii="Calibri" w:hAnsi="Calibri" w:cs="Calibri"/>
                <w:color w:val="000000"/>
                <w:sz w:val="21"/>
                <w:szCs w:val="21"/>
                <w:lang w:val="en-US"/>
              </w:rPr>
              <w:t>5. Ensuring new water services are climate resilient</w:t>
            </w:r>
          </w:p>
        </w:tc>
        <w:tc>
          <w:tcPr>
            <w:tcW w:w="1110" w:type="dxa"/>
            <w:noWrap/>
            <w:vAlign w:val="bottom"/>
            <w:hideMark/>
          </w:tcPr>
          <w:p w14:paraId="4CDDA5BF" w14:textId="2EDDE882" w:rsidR="002707E0" w:rsidRPr="006B58CE" w:rsidRDefault="002707E0" w:rsidP="002707E0">
            <w:pPr>
              <w:spacing w:after="0"/>
              <w:jc w:val="right"/>
              <w:rPr>
                <w:rFonts w:asciiTheme="minorHAnsi" w:hAnsiTheme="minorHAnsi" w:cstheme="minorHAnsi"/>
                <w:color w:val="000000"/>
                <w:sz w:val="21"/>
                <w:szCs w:val="21"/>
                <w:lang w:val="en-US"/>
              </w:rPr>
            </w:pPr>
            <w:r w:rsidRPr="006B58CE">
              <w:rPr>
                <w:rFonts w:ascii="Calibri" w:hAnsi="Calibri" w:cs="Calibri"/>
                <w:color w:val="000000"/>
                <w:sz w:val="21"/>
                <w:szCs w:val="21"/>
                <w:lang w:val="en-US"/>
              </w:rPr>
              <w:t>$715</w:t>
            </w:r>
          </w:p>
        </w:tc>
        <w:tc>
          <w:tcPr>
            <w:tcW w:w="1158" w:type="dxa"/>
            <w:noWrap/>
            <w:vAlign w:val="bottom"/>
            <w:hideMark/>
          </w:tcPr>
          <w:p w14:paraId="6E2C5D56" w14:textId="7AE6C73B" w:rsidR="002707E0" w:rsidRPr="006B58CE" w:rsidRDefault="002707E0" w:rsidP="002707E0">
            <w:pPr>
              <w:spacing w:after="0"/>
              <w:jc w:val="right"/>
              <w:rPr>
                <w:rFonts w:asciiTheme="minorHAnsi" w:hAnsiTheme="minorHAnsi" w:cstheme="minorHAnsi"/>
                <w:color w:val="000000"/>
                <w:sz w:val="21"/>
                <w:szCs w:val="21"/>
                <w:lang w:val="en-US"/>
              </w:rPr>
            </w:pPr>
            <w:r w:rsidRPr="006B58CE">
              <w:rPr>
                <w:rFonts w:ascii="Calibri" w:hAnsi="Calibri" w:cs="Calibri"/>
                <w:color w:val="000000"/>
                <w:sz w:val="21"/>
                <w:szCs w:val="21"/>
                <w:lang w:val="en-US"/>
              </w:rPr>
              <w:t>$1,161</w:t>
            </w:r>
          </w:p>
        </w:tc>
        <w:tc>
          <w:tcPr>
            <w:tcW w:w="1175" w:type="dxa"/>
            <w:noWrap/>
            <w:vAlign w:val="bottom"/>
            <w:hideMark/>
          </w:tcPr>
          <w:p w14:paraId="37059AFD" w14:textId="0AE4A47A" w:rsidR="002707E0" w:rsidRPr="006B58CE" w:rsidRDefault="002707E0" w:rsidP="002707E0">
            <w:pPr>
              <w:spacing w:after="0"/>
              <w:jc w:val="right"/>
              <w:rPr>
                <w:rFonts w:asciiTheme="minorHAnsi" w:hAnsiTheme="minorHAnsi" w:cstheme="minorHAnsi"/>
                <w:color w:val="000000"/>
                <w:sz w:val="21"/>
                <w:szCs w:val="21"/>
                <w:lang w:val="en-US"/>
              </w:rPr>
            </w:pPr>
            <w:r w:rsidRPr="006B58CE">
              <w:rPr>
                <w:rFonts w:ascii="Calibri" w:hAnsi="Calibri" w:cs="Calibri"/>
                <w:color w:val="000000"/>
                <w:sz w:val="21"/>
                <w:szCs w:val="21"/>
                <w:lang w:val="en-US"/>
              </w:rPr>
              <w:t>$1,876</w:t>
            </w:r>
          </w:p>
        </w:tc>
        <w:tc>
          <w:tcPr>
            <w:tcW w:w="1175" w:type="dxa"/>
            <w:vMerge w:val="restart"/>
            <w:vAlign w:val="center"/>
          </w:tcPr>
          <w:p w14:paraId="60F03CB9" w14:textId="00869A38" w:rsidR="002707E0" w:rsidRPr="006B58CE" w:rsidRDefault="002707E0" w:rsidP="002707E0">
            <w:pPr>
              <w:spacing w:after="0"/>
              <w:jc w:val="right"/>
              <w:rPr>
                <w:rFonts w:asciiTheme="minorHAnsi" w:hAnsiTheme="minorHAnsi" w:cstheme="minorHAnsi"/>
                <w:color w:val="000000"/>
                <w:sz w:val="21"/>
                <w:szCs w:val="21"/>
                <w:lang w:val="en-US"/>
              </w:rPr>
            </w:pPr>
            <w:r w:rsidRPr="006B58CE">
              <w:rPr>
                <w:rFonts w:ascii="Calibri" w:hAnsi="Calibri" w:cs="Calibri"/>
                <w:color w:val="000000"/>
                <w:sz w:val="21"/>
                <w:szCs w:val="21"/>
                <w:lang w:val="en-US"/>
              </w:rPr>
              <w:t>$2,503</w:t>
            </w:r>
          </w:p>
        </w:tc>
      </w:tr>
      <w:tr w:rsidR="002707E0" w:rsidRPr="006B58CE" w14:paraId="2839C19C" w14:textId="7B566E54" w:rsidTr="002707E0">
        <w:trPr>
          <w:trHeight w:val="320"/>
        </w:trPr>
        <w:tc>
          <w:tcPr>
            <w:tcW w:w="5098" w:type="dxa"/>
            <w:noWrap/>
            <w:vAlign w:val="bottom"/>
            <w:hideMark/>
          </w:tcPr>
          <w:p w14:paraId="3E967B99" w14:textId="4086AB2A" w:rsidR="002707E0" w:rsidRPr="006B58CE" w:rsidRDefault="002707E0" w:rsidP="002707E0">
            <w:pPr>
              <w:spacing w:after="0"/>
              <w:rPr>
                <w:rFonts w:asciiTheme="minorHAnsi" w:hAnsiTheme="minorHAnsi" w:cstheme="minorHAnsi"/>
                <w:color w:val="000000"/>
                <w:sz w:val="21"/>
                <w:szCs w:val="21"/>
                <w:lang w:val="en-US"/>
              </w:rPr>
            </w:pPr>
            <w:r w:rsidRPr="006B58CE">
              <w:rPr>
                <w:rFonts w:ascii="Calibri" w:hAnsi="Calibri" w:cs="Calibri"/>
                <w:color w:val="000000"/>
                <w:sz w:val="21"/>
                <w:szCs w:val="21"/>
                <w:lang w:val="en-US"/>
              </w:rPr>
              <w:t>6. Ensuring new wastewater services are flood resilient</w:t>
            </w:r>
          </w:p>
        </w:tc>
        <w:tc>
          <w:tcPr>
            <w:tcW w:w="1110" w:type="dxa"/>
            <w:noWrap/>
            <w:vAlign w:val="bottom"/>
            <w:hideMark/>
          </w:tcPr>
          <w:p w14:paraId="2E107E84" w14:textId="70B284F4" w:rsidR="002707E0" w:rsidRPr="006B58CE" w:rsidRDefault="002707E0" w:rsidP="002707E0">
            <w:pPr>
              <w:spacing w:after="0"/>
              <w:jc w:val="right"/>
              <w:rPr>
                <w:rFonts w:asciiTheme="minorHAnsi" w:hAnsiTheme="minorHAnsi" w:cstheme="minorHAnsi"/>
                <w:color w:val="000000"/>
                <w:sz w:val="21"/>
                <w:szCs w:val="21"/>
                <w:lang w:val="en-US"/>
              </w:rPr>
            </w:pPr>
            <w:r w:rsidRPr="006B58CE">
              <w:rPr>
                <w:rFonts w:ascii="Calibri" w:hAnsi="Calibri" w:cs="Calibri"/>
                <w:color w:val="000000"/>
                <w:sz w:val="21"/>
                <w:szCs w:val="21"/>
                <w:lang w:val="en-US"/>
              </w:rPr>
              <w:t>$125</w:t>
            </w:r>
          </w:p>
        </w:tc>
        <w:tc>
          <w:tcPr>
            <w:tcW w:w="1158" w:type="dxa"/>
            <w:noWrap/>
            <w:vAlign w:val="bottom"/>
            <w:hideMark/>
          </w:tcPr>
          <w:p w14:paraId="49D250F0" w14:textId="19A8159A" w:rsidR="002707E0" w:rsidRPr="006B58CE" w:rsidRDefault="002707E0" w:rsidP="002707E0">
            <w:pPr>
              <w:spacing w:after="0"/>
              <w:jc w:val="right"/>
              <w:rPr>
                <w:rFonts w:asciiTheme="minorHAnsi" w:hAnsiTheme="minorHAnsi" w:cstheme="minorHAnsi"/>
                <w:color w:val="000000"/>
                <w:sz w:val="21"/>
                <w:szCs w:val="21"/>
                <w:lang w:val="en-US"/>
              </w:rPr>
            </w:pPr>
            <w:r w:rsidRPr="006B58CE">
              <w:rPr>
                <w:rFonts w:ascii="Calibri" w:hAnsi="Calibri" w:cs="Calibri"/>
                <w:color w:val="000000"/>
                <w:sz w:val="21"/>
                <w:szCs w:val="21"/>
                <w:lang w:val="en-US"/>
              </w:rPr>
              <w:t>$501</w:t>
            </w:r>
          </w:p>
        </w:tc>
        <w:tc>
          <w:tcPr>
            <w:tcW w:w="1175" w:type="dxa"/>
            <w:noWrap/>
            <w:vAlign w:val="bottom"/>
            <w:hideMark/>
          </w:tcPr>
          <w:p w14:paraId="2477EFDD" w14:textId="30F14872" w:rsidR="002707E0" w:rsidRPr="006B58CE" w:rsidRDefault="002707E0" w:rsidP="002707E0">
            <w:pPr>
              <w:spacing w:after="0"/>
              <w:jc w:val="right"/>
              <w:rPr>
                <w:rFonts w:asciiTheme="minorHAnsi" w:hAnsiTheme="minorHAnsi" w:cstheme="minorHAnsi"/>
                <w:color w:val="000000"/>
                <w:sz w:val="21"/>
                <w:szCs w:val="21"/>
                <w:lang w:val="en-US"/>
              </w:rPr>
            </w:pPr>
            <w:r w:rsidRPr="006B58CE">
              <w:rPr>
                <w:rFonts w:ascii="Calibri" w:hAnsi="Calibri" w:cs="Calibri"/>
                <w:color w:val="000000"/>
                <w:sz w:val="21"/>
                <w:szCs w:val="21"/>
                <w:lang w:val="en-US"/>
              </w:rPr>
              <w:t>$627</w:t>
            </w:r>
          </w:p>
        </w:tc>
        <w:tc>
          <w:tcPr>
            <w:tcW w:w="1175" w:type="dxa"/>
            <w:vMerge/>
            <w:vAlign w:val="center"/>
          </w:tcPr>
          <w:p w14:paraId="3DD386A6" w14:textId="77777777" w:rsidR="002707E0" w:rsidRPr="006B58CE" w:rsidRDefault="002707E0" w:rsidP="002707E0">
            <w:pPr>
              <w:spacing w:after="0"/>
              <w:jc w:val="right"/>
              <w:rPr>
                <w:rFonts w:asciiTheme="minorHAnsi" w:hAnsiTheme="minorHAnsi" w:cstheme="minorHAnsi"/>
                <w:color w:val="000000"/>
                <w:sz w:val="21"/>
                <w:szCs w:val="21"/>
                <w:lang w:val="en-US"/>
              </w:rPr>
            </w:pPr>
          </w:p>
        </w:tc>
      </w:tr>
      <w:tr w:rsidR="002707E0" w:rsidRPr="006B58CE" w14:paraId="510D5083" w14:textId="76E16B23" w:rsidTr="002707E0">
        <w:trPr>
          <w:trHeight w:val="320"/>
        </w:trPr>
        <w:tc>
          <w:tcPr>
            <w:tcW w:w="5098" w:type="dxa"/>
            <w:noWrap/>
            <w:vAlign w:val="bottom"/>
            <w:hideMark/>
          </w:tcPr>
          <w:p w14:paraId="4AC54CB9" w14:textId="2E2F489B" w:rsidR="002707E0" w:rsidRPr="006B58CE" w:rsidRDefault="002707E0" w:rsidP="002707E0">
            <w:pPr>
              <w:spacing w:after="0"/>
              <w:rPr>
                <w:rFonts w:asciiTheme="minorHAnsi" w:hAnsiTheme="minorHAnsi" w:cstheme="minorHAnsi"/>
                <w:color w:val="000000"/>
                <w:sz w:val="21"/>
                <w:szCs w:val="21"/>
                <w:lang w:val="en-US"/>
              </w:rPr>
            </w:pPr>
            <w:r w:rsidRPr="006B58CE">
              <w:rPr>
                <w:rFonts w:ascii="Calibri" w:hAnsi="Calibri" w:cs="Calibri"/>
                <w:color w:val="000000"/>
                <w:sz w:val="21"/>
                <w:szCs w:val="21"/>
                <w:lang w:val="en-US"/>
              </w:rPr>
              <w:t>7. Ensuring lower emissions of new wastewater services</w:t>
            </w:r>
          </w:p>
        </w:tc>
        <w:tc>
          <w:tcPr>
            <w:tcW w:w="1110" w:type="dxa"/>
            <w:noWrap/>
            <w:vAlign w:val="bottom"/>
            <w:hideMark/>
          </w:tcPr>
          <w:p w14:paraId="0E1D20E3" w14:textId="33148A82" w:rsidR="002707E0" w:rsidRPr="006B58CE" w:rsidRDefault="002707E0" w:rsidP="002707E0">
            <w:pPr>
              <w:spacing w:after="0"/>
              <w:jc w:val="right"/>
              <w:rPr>
                <w:rFonts w:asciiTheme="minorHAnsi" w:hAnsiTheme="minorHAnsi" w:cstheme="minorHAnsi"/>
                <w:color w:val="000000"/>
                <w:sz w:val="21"/>
                <w:szCs w:val="21"/>
                <w:lang w:val="en-US"/>
              </w:rPr>
            </w:pPr>
            <w:r w:rsidRPr="006B58CE">
              <w:rPr>
                <w:rFonts w:ascii="Calibri" w:hAnsi="Calibri" w:cs="Calibri"/>
                <w:color w:val="000000"/>
                <w:sz w:val="21"/>
                <w:szCs w:val="21"/>
                <w:lang w:val="en-US"/>
              </w:rPr>
              <w:t>$5,419</w:t>
            </w:r>
          </w:p>
        </w:tc>
        <w:tc>
          <w:tcPr>
            <w:tcW w:w="1158" w:type="dxa"/>
            <w:noWrap/>
            <w:vAlign w:val="bottom"/>
            <w:hideMark/>
          </w:tcPr>
          <w:p w14:paraId="0E83697A" w14:textId="7A359DF6" w:rsidR="002707E0" w:rsidRPr="006B58CE" w:rsidRDefault="002707E0" w:rsidP="002707E0">
            <w:pPr>
              <w:spacing w:after="0"/>
              <w:jc w:val="right"/>
              <w:rPr>
                <w:rFonts w:asciiTheme="minorHAnsi" w:hAnsiTheme="minorHAnsi" w:cstheme="minorHAnsi"/>
                <w:color w:val="000000"/>
                <w:sz w:val="21"/>
                <w:szCs w:val="21"/>
                <w:lang w:val="en-US"/>
              </w:rPr>
            </w:pPr>
            <w:r w:rsidRPr="006B58CE">
              <w:rPr>
                <w:rFonts w:ascii="Calibri" w:hAnsi="Calibri" w:cs="Calibri"/>
                <w:color w:val="000000"/>
                <w:sz w:val="21"/>
                <w:szCs w:val="21"/>
                <w:lang w:val="en-US"/>
              </w:rPr>
              <w:t>$21,675</w:t>
            </w:r>
          </w:p>
        </w:tc>
        <w:tc>
          <w:tcPr>
            <w:tcW w:w="1175" w:type="dxa"/>
            <w:noWrap/>
            <w:vAlign w:val="bottom"/>
            <w:hideMark/>
          </w:tcPr>
          <w:p w14:paraId="62722BF5" w14:textId="0E03ECE4" w:rsidR="002707E0" w:rsidRPr="006B58CE" w:rsidRDefault="002707E0" w:rsidP="002707E0">
            <w:pPr>
              <w:spacing w:after="0"/>
              <w:jc w:val="right"/>
              <w:rPr>
                <w:rFonts w:asciiTheme="minorHAnsi" w:hAnsiTheme="minorHAnsi" w:cstheme="minorHAnsi"/>
                <w:color w:val="000000"/>
                <w:sz w:val="21"/>
                <w:szCs w:val="21"/>
                <w:lang w:val="en-US"/>
              </w:rPr>
            </w:pPr>
            <w:r w:rsidRPr="006B58CE">
              <w:rPr>
                <w:rFonts w:ascii="Calibri" w:hAnsi="Calibri" w:cs="Calibri"/>
                <w:color w:val="000000"/>
                <w:sz w:val="21"/>
                <w:szCs w:val="21"/>
                <w:lang w:val="en-US"/>
              </w:rPr>
              <w:t>$27,094</w:t>
            </w:r>
          </w:p>
        </w:tc>
        <w:tc>
          <w:tcPr>
            <w:tcW w:w="1175" w:type="dxa"/>
            <w:vAlign w:val="center"/>
          </w:tcPr>
          <w:p w14:paraId="40D81FF1" w14:textId="77777777" w:rsidR="002707E0" w:rsidRPr="006B58CE" w:rsidRDefault="002707E0" w:rsidP="002707E0">
            <w:pPr>
              <w:spacing w:after="0"/>
              <w:jc w:val="right"/>
              <w:rPr>
                <w:rFonts w:asciiTheme="minorHAnsi" w:hAnsiTheme="minorHAnsi" w:cstheme="minorHAnsi"/>
                <w:color w:val="000000"/>
                <w:sz w:val="21"/>
                <w:szCs w:val="21"/>
                <w:lang w:val="en-US"/>
              </w:rPr>
            </w:pPr>
          </w:p>
        </w:tc>
      </w:tr>
      <w:tr w:rsidR="002D5BA5" w:rsidRPr="006B58CE" w14:paraId="40ADD32F" w14:textId="3E4E2EB4" w:rsidTr="002707E0">
        <w:trPr>
          <w:trHeight w:val="320"/>
        </w:trPr>
        <w:tc>
          <w:tcPr>
            <w:tcW w:w="5098" w:type="dxa"/>
            <w:noWrap/>
            <w:vAlign w:val="bottom"/>
            <w:hideMark/>
          </w:tcPr>
          <w:p w14:paraId="06D68AC2" w14:textId="6C5D5D3E" w:rsidR="002D5BA5" w:rsidRPr="006B58CE" w:rsidRDefault="002D5BA5" w:rsidP="002D5BA5">
            <w:pPr>
              <w:spacing w:after="0"/>
              <w:rPr>
                <w:rFonts w:asciiTheme="minorHAnsi" w:hAnsiTheme="minorHAnsi" w:cstheme="minorHAnsi"/>
                <w:color w:val="000000"/>
                <w:sz w:val="21"/>
                <w:szCs w:val="21"/>
                <w:lang w:val="en-US"/>
              </w:rPr>
            </w:pPr>
            <w:r w:rsidRPr="006B58CE">
              <w:rPr>
                <w:rFonts w:ascii="Calibri" w:hAnsi="Calibri" w:cs="Calibri"/>
                <w:color w:val="000000"/>
                <w:sz w:val="21"/>
                <w:szCs w:val="21"/>
                <w:lang w:val="en-US"/>
              </w:rPr>
              <w:t>8. Total costs (1+2+3+4+5+6+7)</w:t>
            </w:r>
          </w:p>
        </w:tc>
        <w:tc>
          <w:tcPr>
            <w:tcW w:w="1110" w:type="dxa"/>
            <w:noWrap/>
            <w:vAlign w:val="bottom"/>
            <w:hideMark/>
          </w:tcPr>
          <w:p w14:paraId="6F95EDCB" w14:textId="21190F79" w:rsidR="002D5BA5" w:rsidRPr="006B58CE" w:rsidRDefault="002D5BA5" w:rsidP="002D5BA5">
            <w:pPr>
              <w:spacing w:after="0"/>
              <w:jc w:val="right"/>
              <w:rPr>
                <w:rFonts w:asciiTheme="minorHAnsi" w:hAnsiTheme="minorHAnsi" w:cstheme="minorHAnsi"/>
                <w:color w:val="000000"/>
                <w:sz w:val="21"/>
                <w:szCs w:val="21"/>
                <w:lang w:val="en-US"/>
              </w:rPr>
            </w:pPr>
            <w:r w:rsidRPr="006B58CE">
              <w:rPr>
                <w:rFonts w:ascii="Calibri" w:hAnsi="Calibri" w:cs="Calibri"/>
                <w:color w:val="000000"/>
                <w:sz w:val="21"/>
                <w:szCs w:val="21"/>
                <w:lang w:val="en-US"/>
              </w:rPr>
              <w:t>$28,296</w:t>
            </w:r>
          </w:p>
        </w:tc>
        <w:tc>
          <w:tcPr>
            <w:tcW w:w="1158" w:type="dxa"/>
            <w:noWrap/>
            <w:vAlign w:val="bottom"/>
            <w:hideMark/>
          </w:tcPr>
          <w:p w14:paraId="65D08339" w14:textId="39C5186F" w:rsidR="002D5BA5" w:rsidRPr="006B58CE" w:rsidRDefault="002D5BA5" w:rsidP="002D5BA5">
            <w:pPr>
              <w:spacing w:after="0"/>
              <w:jc w:val="right"/>
              <w:rPr>
                <w:rFonts w:asciiTheme="minorHAnsi" w:hAnsiTheme="minorHAnsi" w:cstheme="minorHAnsi"/>
                <w:color w:val="000000"/>
                <w:sz w:val="21"/>
                <w:szCs w:val="21"/>
                <w:lang w:val="en-US"/>
              </w:rPr>
            </w:pPr>
            <w:r w:rsidRPr="006B58CE">
              <w:rPr>
                <w:rFonts w:ascii="Calibri" w:hAnsi="Calibri" w:cs="Calibri"/>
                <w:color w:val="000000"/>
                <w:sz w:val="21"/>
                <w:szCs w:val="21"/>
                <w:lang w:val="en-US"/>
              </w:rPr>
              <w:t>$90,464</w:t>
            </w:r>
          </w:p>
        </w:tc>
        <w:tc>
          <w:tcPr>
            <w:tcW w:w="1175" w:type="dxa"/>
            <w:noWrap/>
            <w:vAlign w:val="bottom"/>
            <w:hideMark/>
          </w:tcPr>
          <w:p w14:paraId="0B4712ED" w14:textId="187B8588" w:rsidR="002D5BA5" w:rsidRPr="006B58CE" w:rsidRDefault="002D5BA5" w:rsidP="002D5BA5">
            <w:pPr>
              <w:spacing w:after="0"/>
              <w:jc w:val="right"/>
              <w:rPr>
                <w:rFonts w:asciiTheme="minorHAnsi" w:hAnsiTheme="minorHAnsi" w:cstheme="minorHAnsi"/>
                <w:color w:val="000000"/>
                <w:sz w:val="21"/>
                <w:szCs w:val="21"/>
                <w:lang w:val="en-US"/>
              </w:rPr>
            </w:pPr>
            <w:r w:rsidRPr="006B58CE">
              <w:rPr>
                <w:rFonts w:ascii="Calibri" w:hAnsi="Calibri" w:cs="Calibri"/>
                <w:color w:val="000000"/>
                <w:sz w:val="21"/>
                <w:szCs w:val="21"/>
                <w:lang w:val="en-US"/>
              </w:rPr>
              <w:t>$118,760</w:t>
            </w:r>
          </w:p>
        </w:tc>
        <w:tc>
          <w:tcPr>
            <w:tcW w:w="1175" w:type="dxa"/>
            <w:vAlign w:val="center"/>
          </w:tcPr>
          <w:p w14:paraId="5862742C" w14:textId="77777777" w:rsidR="002D5BA5" w:rsidRPr="006B58CE" w:rsidRDefault="002D5BA5" w:rsidP="002D5BA5">
            <w:pPr>
              <w:spacing w:after="0"/>
              <w:jc w:val="right"/>
              <w:rPr>
                <w:rFonts w:asciiTheme="minorHAnsi" w:hAnsiTheme="minorHAnsi" w:cstheme="minorHAnsi"/>
                <w:color w:val="000000"/>
                <w:sz w:val="21"/>
                <w:szCs w:val="21"/>
                <w:lang w:val="en-US"/>
              </w:rPr>
            </w:pPr>
          </w:p>
        </w:tc>
      </w:tr>
      <w:tr w:rsidR="002D5BA5" w:rsidRPr="006B58CE" w14:paraId="18329DEB" w14:textId="77777777" w:rsidTr="002707E0">
        <w:trPr>
          <w:trHeight w:val="320"/>
        </w:trPr>
        <w:tc>
          <w:tcPr>
            <w:tcW w:w="5098" w:type="dxa"/>
            <w:noWrap/>
            <w:vAlign w:val="bottom"/>
          </w:tcPr>
          <w:p w14:paraId="3FFE326D" w14:textId="28AA5097" w:rsidR="002D5BA5" w:rsidRPr="006B58CE" w:rsidRDefault="002D5BA5" w:rsidP="002D5BA5">
            <w:pPr>
              <w:spacing w:after="0"/>
              <w:rPr>
                <w:rFonts w:asciiTheme="minorHAnsi" w:hAnsiTheme="minorHAnsi" w:cstheme="minorHAnsi"/>
                <w:color w:val="000000"/>
                <w:sz w:val="21"/>
                <w:szCs w:val="21"/>
                <w:lang w:val="en-US"/>
              </w:rPr>
            </w:pPr>
            <w:r w:rsidRPr="006B58CE">
              <w:rPr>
                <w:rFonts w:ascii="Calibri" w:hAnsi="Calibri" w:cs="Calibri"/>
                <w:color w:val="000000"/>
                <w:sz w:val="21"/>
                <w:szCs w:val="21"/>
                <w:lang w:val="en-US"/>
              </w:rPr>
              <w:t>9. Total costs of climate resilience (3+4+5+6+7)</w:t>
            </w:r>
          </w:p>
        </w:tc>
        <w:tc>
          <w:tcPr>
            <w:tcW w:w="1110" w:type="dxa"/>
            <w:noWrap/>
            <w:vAlign w:val="bottom"/>
          </w:tcPr>
          <w:p w14:paraId="15E1467C" w14:textId="0693670B" w:rsidR="002D5BA5" w:rsidRPr="006B58CE" w:rsidRDefault="002D5BA5" w:rsidP="002D5BA5">
            <w:pPr>
              <w:spacing w:after="0"/>
              <w:jc w:val="right"/>
              <w:rPr>
                <w:rFonts w:asciiTheme="minorHAnsi" w:hAnsiTheme="minorHAnsi" w:cstheme="minorHAnsi"/>
                <w:color w:val="000000"/>
                <w:sz w:val="21"/>
                <w:szCs w:val="21"/>
                <w:lang w:val="en-US"/>
              </w:rPr>
            </w:pPr>
            <w:r w:rsidRPr="006B58CE">
              <w:rPr>
                <w:rFonts w:ascii="Calibri" w:hAnsi="Calibri" w:cs="Calibri"/>
                <w:color w:val="000000"/>
                <w:sz w:val="21"/>
                <w:szCs w:val="21"/>
                <w:lang w:val="en-US"/>
              </w:rPr>
              <w:t>$9,864</w:t>
            </w:r>
          </w:p>
        </w:tc>
        <w:tc>
          <w:tcPr>
            <w:tcW w:w="1158" w:type="dxa"/>
            <w:noWrap/>
            <w:vAlign w:val="bottom"/>
          </w:tcPr>
          <w:p w14:paraId="7E59B013" w14:textId="6416215D" w:rsidR="002D5BA5" w:rsidRPr="006B58CE" w:rsidRDefault="002D5BA5" w:rsidP="002D5BA5">
            <w:pPr>
              <w:spacing w:after="0"/>
              <w:jc w:val="right"/>
              <w:rPr>
                <w:rFonts w:asciiTheme="minorHAnsi" w:hAnsiTheme="minorHAnsi" w:cstheme="minorHAnsi"/>
                <w:color w:val="000000"/>
                <w:sz w:val="21"/>
                <w:szCs w:val="21"/>
                <w:lang w:val="en-US"/>
              </w:rPr>
            </w:pPr>
            <w:r w:rsidRPr="006B58CE">
              <w:rPr>
                <w:rFonts w:ascii="Calibri" w:hAnsi="Calibri" w:cs="Calibri"/>
                <w:color w:val="000000"/>
                <w:sz w:val="21"/>
                <w:szCs w:val="21"/>
                <w:lang w:val="en-US"/>
              </w:rPr>
              <w:t>$37,789</w:t>
            </w:r>
          </w:p>
        </w:tc>
        <w:tc>
          <w:tcPr>
            <w:tcW w:w="1175" w:type="dxa"/>
            <w:noWrap/>
            <w:vAlign w:val="bottom"/>
          </w:tcPr>
          <w:p w14:paraId="51C4CF79" w14:textId="7A8C419C" w:rsidR="002D5BA5" w:rsidRPr="006B58CE" w:rsidRDefault="002D5BA5" w:rsidP="002D5BA5">
            <w:pPr>
              <w:spacing w:after="0"/>
              <w:jc w:val="right"/>
              <w:rPr>
                <w:rFonts w:asciiTheme="minorHAnsi" w:hAnsiTheme="minorHAnsi" w:cstheme="minorHAnsi"/>
                <w:color w:val="000000"/>
                <w:sz w:val="21"/>
                <w:szCs w:val="21"/>
                <w:lang w:val="en-US"/>
              </w:rPr>
            </w:pPr>
            <w:r w:rsidRPr="006B58CE">
              <w:rPr>
                <w:rFonts w:ascii="Calibri" w:hAnsi="Calibri" w:cs="Calibri"/>
                <w:color w:val="000000"/>
                <w:sz w:val="21"/>
                <w:szCs w:val="21"/>
                <w:lang w:val="en-US"/>
              </w:rPr>
              <w:t>$47,652</w:t>
            </w:r>
          </w:p>
        </w:tc>
        <w:tc>
          <w:tcPr>
            <w:tcW w:w="1175" w:type="dxa"/>
            <w:vAlign w:val="center"/>
          </w:tcPr>
          <w:p w14:paraId="793D9FEB" w14:textId="77777777" w:rsidR="002D5BA5" w:rsidRPr="006B58CE" w:rsidRDefault="002D5BA5" w:rsidP="002D5BA5">
            <w:pPr>
              <w:spacing w:after="0"/>
              <w:jc w:val="right"/>
              <w:rPr>
                <w:rFonts w:asciiTheme="minorHAnsi" w:hAnsiTheme="minorHAnsi" w:cstheme="minorHAnsi"/>
                <w:color w:val="000000"/>
                <w:sz w:val="21"/>
                <w:szCs w:val="21"/>
                <w:lang w:val="en-US"/>
              </w:rPr>
            </w:pPr>
          </w:p>
        </w:tc>
      </w:tr>
      <w:tr w:rsidR="002D5BA5" w:rsidRPr="006B58CE" w14:paraId="1B7E727F" w14:textId="4C2CF8C6" w:rsidTr="002707E0">
        <w:trPr>
          <w:trHeight w:val="320"/>
        </w:trPr>
        <w:tc>
          <w:tcPr>
            <w:tcW w:w="5098" w:type="dxa"/>
            <w:noWrap/>
            <w:vAlign w:val="bottom"/>
          </w:tcPr>
          <w:p w14:paraId="7ACD0DB3" w14:textId="3D4AD570" w:rsidR="002D5BA5" w:rsidRPr="006B58CE" w:rsidRDefault="002D5BA5" w:rsidP="002D5BA5">
            <w:pPr>
              <w:rPr>
                <w:rFonts w:asciiTheme="minorHAnsi" w:hAnsiTheme="minorHAnsi" w:cstheme="minorHAnsi"/>
                <w:color w:val="000000"/>
                <w:sz w:val="21"/>
                <w:szCs w:val="21"/>
                <w:lang w:val="en-US"/>
              </w:rPr>
            </w:pPr>
            <w:r w:rsidRPr="006B58CE">
              <w:rPr>
                <w:rFonts w:ascii="Calibri" w:hAnsi="Calibri" w:cs="Calibri"/>
                <w:color w:val="000000"/>
                <w:sz w:val="21"/>
                <w:szCs w:val="21"/>
                <w:lang w:val="en-US"/>
              </w:rPr>
              <w:t>Percent achieving climate resilience over baseline</w:t>
            </w:r>
          </w:p>
        </w:tc>
        <w:tc>
          <w:tcPr>
            <w:tcW w:w="1110" w:type="dxa"/>
            <w:noWrap/>
            <w:vAlign w:val="bottom"/>
          </w:tcPr>
          <w:p w14:paraId="27937D65" w14:textId="202EB2A5" w:rsidR="002D5BA5" w:rsidRPr="006B58CE" w:rsidRDefault="002D5BA5" w:rsidP="002D5BA5">
            <w:pPr>
              <w:jc w:val="right"/>
              <w:rPr>
                <w:rFonts w:asciiTheme="minorHAnsi" w:hAnsiTheme="minorHAnsi" w:cstheme="minorHAnsi"/>
                <w:color w:val="000000"/>
                <w:sz w:val="21"/>
                <w:szCs w:val="21"/>
                <w:lang w:val="en-US"/>
              </w:rPr>
            </w:pPr>
            <w:r w:rsidRPr="006B58CE">
              <w:rPr>
                <w:rFonts w:ascii="Calibri" w:hAnsi="Calibri" w:cs="Calibri"/>
                <w:color w:val="000000"/>
                <w:sz w:val="21"/>
                <w:szCs w:val="21"/>
                <w:lang w:val="en-US"/>
              </w:rPr>
              <w:t>34.9%</w:t>
            </w:r>
          </w:p>
        </w:tc>
        <w:tc>
          <w:tcPr>
            <w:tcW w:w="1158" w:type="dxa"/>
            <w:noWrap/>
            <w:vAlign w:val="bottom"/>
          </w:tcPr>
          <w:p w14:paraId="603E5EC9" w14:textId="14A91682" w:rsidR="002D5BA5" w:rsidRPr="006B58CE" w:rsidRDefault="002D5BA5" w:rsidP="002D5BA5">
            <w:pPr>
              <w:jc w:val="right"/>
              <w:rPr>
                <w:rFonts w:asciiTheme="minorHAnsi" w:hAnsiTheme="minorHAnsi" w:cstheme="minorHAnsi"/>
                <w:color w:val="000000"/>
                <w:sz w:val="21"/>
                <w:szCs w:val="21"/>
                <w:lang w:val="en-US"/>
              </w:rPr>
            </w:pPr>
            <w:r w:rsidRPr="006B58CE">
              <w:rPr>
                <w:rFonts w:ascii="Calibri" w:hAnsi="Calibri" w:cs="Calibri"/>
                <w:color w:val="000000"/>
                <w:sz w:val="21"/>
                <w:szCs w:val="21"/>
                <w:lang w:val="en-US"/>
              </w:rPr>
              <w:t>41.8%</w:t>
            </w:r>
          </w:p>
        </w:tc>
        <w:tc>
          <w:tcPr>
            <w:tcW w:w="1175" w:type="dxa"/>
            <w:noWrap/>
            <w:vAlign w:val="bottom"/>
          </w:tcPr>
          <w:p w14:paraId="53C72FB7" w14:textId="35DD795B" w:rsidR="002D5BA5" w:rsidRPr="006B58CE" w:rsidRDefault="002D5BA5" w:rsidP="002D5BA5">
            <w:pPr>
              <w:jc w:val="right"/>
              <w:rPr>
                <w:rFonts w:asciiTheme="minorHAnsi" w:hAnsiTheme="minorHAnsi" w:cstheme="minorHAnsi"/>
                <w:color w:val="000000"/>
                <w:sz w:val="21"/>
                <w:szCs w:val="21"/>
                <w:lang w:val="en-US"/>
              </w:rPr>
            </w:pPr>
            <w:r w:rsidRPr="006B58CE">
              <w:rPr>
                <w:rFonts w:ascii="Calibri" w:hAnsi="Calibri" w:cs="Calibri"/>
                <w:color w:val="000000"/>
                <w:sz w:val="21"/>
                <w:szCs w:val="21"/>
                <w:lang w:val="en-US"/>
              </w:rPr>
              <w:t>40.1%</w:t>
            </w:r>
          </w:p>
        </w:tc>
        <w:tc>
          <w:tcPr>
            <w:tcW w:w="1175" w:type="dxa"/>
            <w:vAlign w:val="center"/>
          </w:tcPr>
          <w:p w14:paraId="7450AE40" w14:textId="77777777" w:rsidR="002D5BA5" w:rsidRPr="006B58CE" w:rsidRDefault="002D5BA5" w:rsidP="002D5BA5">
            <w:pPr>
              <w:jc w:val="right"/>
              <w:rPr>
                <w:rFonts w:asciiTheme="minorHAnsi" w:hAnsiTheme="minorHAnsi" w:cstheme="minorHAnsi"/>
                <w:color w:val="000000"/>
                <w:sz w:val="21"/>
                <w:szCs w:val="21"/>
                <w:lang w:val="en-US"/>
              </w:rPr>
            </w:pPr>
          </w:p>
        </w:tc>
      </w:tr>
      <w:tr w:rsidR="002D5BA5" w:rsidRPr="006B58CE" w14:paraId="3DE2270A" w14:textId="5639C3C9" w:rsidTr="002707E0">
        <w:trPr>
          <w:trHeight w:val="320"/>
        </w:trPr>
        <w:tc>
          <w:tcPr>
            <w:tcW w:w="5098" w:type="dxa"/>
            <w:noWrap/>
            <w:vAlign w:val="bottom"/>
          </w:tcPr>
          <w:p w14:paraId="0CC797F6" w14:textId="4EB052AA" w:rsidR="002D5BA5" w:rsidRPr="006B58CE" w:rsidRDefault="002D5BA5" w:rsidP="002D5BA5">
            <w:pPr>
              <w:rPr>
                <w:rFonts w:asciiTheme="minorHAnsi" w:hAnsiTheme="minorHAnsi" w:cstheme="minorHAnsi"/>
                <w:color w:val="000000"/>
                <w:sz w:val="21"/>
                <w:szCs w:val="21"/>
                <w:lang w:val="en-US"/>
              </w:rPr>
            </w:pPr>
            <w:r w:rsidRPr="006B58CE">
              <w:rPr>
                <w:rFonts w:asciiTheme="minorHAnsi" w:hAnsiTheme="minorHAnsi" w:cstheme="minorHAnsi"/>
                <w:color w:val="000000"/>
                <w:sz w:val="21"/>
                <w:szCs w:val="21"/>
                <w:lang w:val="en-US"/>
              </w:rPr>
              <w:t>Current spending on urban water supply (estimated)</w:t>
            </w:r>
          </w:p>
        </w:tc>
        <w:tc>
          <w:tcPr>
            <w:tcW w:w="1110" w:type="dxa"/>
            <w:noWrap/>
            <w:vAlign w:val="bottom"/>
          </w:tcPr>
          <w:p w14:paraId="601D71D6" w14:textId="77777777" w:rsidR="002D5BA5" w:rsidRPr="006B58CE" w:rsidRDefault="002D5BA5" w:rsidP="002D5BA5">
            <w:pPr>
              <w:jc w:val="right"/>
              <w:rPr>
                <w:rFonts w:asciiTheme="minorHAnsi" w:hAnsiTheme="minorHAnsi" w:cstheme="minorHAnsi"/>
                <w:color w:val="000000"/>
                <w:sz w:val="21"/>
                <w:szCs w:val="21"/>
                <w:lang w:val="en-US"/>
              </w:rPr>
            </w:pPr>
          </w:p>
        </w:tc>
        <w:tc>
          <w:tcPr>
            <w:tcW w:w="1158" w:type="dxa"/>
            <w:noWrap/>
            <w:vAlign w:val="bottom"/>
          </w:tcPr>
          <w:p w14:paraId="64A504CB" w14:textId="77777777" w:rsidR="002D5BA5" w:rsidRPr="006B58CE" w:rsidRDefault="002D5BA5" w:rsidP="002D5BA5">
            <w:pPr>
              <w:jc w:val="right"/>
              <w:rPr>
                <w:rFonts w:asciiTheme="minorHAnsi" w:hAnsiTheme="minorHAnsi" w:cstheme="minorHAnsi"/>
                <w:color w:val="000000"/>
                <w:sz w:val="21"/>
                <w:szCs w:val="21"/>
                <w:lang w:val="en-US"/>
              </w:rPr>
            </w:pPr>
          </w:p>
        </w:tc>
        <w:tc>
          <w:tcPr>
            <w:tcW w:w="1175" w:type="dxa"/>
            <w:noWrap/>
          </w:tcPr>
          <w:p w14:paraId="29B5C8B9" w14:textId="31D9A2B5" w:rsidR="002D5BA5" w:rsidRPr="006B58CE" w:rsidRDefault="002D5BA5" w:rsidP="002D5BA5">
            <w:pPr>
              <w:jc w:val="right"/>
              <w:rPr>
                <w:rFonts w:asciiTheme="minorHAnsi" w:hAnsiTheme="minorHAnsi" w:cstheme="minorHAnsi"/>
                <w:color w:val="000000"/>
                <w:sz w:val="21"/>
                <w:szCs w:val="21"/>
                <w:lang w:val="en-US"/>
              </w:rPr>
            </w:pPr>
            <w:r w:rsidRPr="006B58CE">
              <w:rPr>
                <w:rFonts w:asciiTheme="minorHAnsi" w:hAnsiTheme="minorHAnsi" w:cstheme="minorHAnsi"/>
                <w:color w:val="000000"/>
                <w:sz w:val="21"/>
                <w:szCs w:val="21"/>
                <w:lang w:val="en-US"/>
              </w:rPr>
              <w:t>$19,000</w:t>
            </w:r>
          </w:p>
        </w:tc>
        <w:tc>
          <w:tcPr>
            <w:tcW w:w="1175" w:type="dxa"/>
          </w:tcPr>
          <w:p w14:paraId="0118DDA6" w14:textId="77777777" w:rsidR="002D5BA5" w:rsidRPr="006B58CE" w:rsidRDefault="002D5BA5" w:rsidP="002D5BA5">
            <w:pPr>
              <w:jc w:val="right"/>
              <w:rPr>
                <w:rFonts w:asciiTheme="minorHAnsi" w:hAnsiTheme="minorHAnsi" w:cstheme="minorHAnsi"/>
                <w:color w:val="000000"/>
                <w:sz w:val="21"/>
                <w:szCs w:val="21"/>
                <w:lang w:val="en-US"/>
              </w:rPr>
            </w:pPr>
          </w:p>
        </w:tc>
      </w:tr>
    </w:tbl>
    <w:p w14:paraId="62BC0DF1" w14:textId="6EF9F6A3" w:rsidR="00CD6F58" w:rsidRPr="006B58CE" w:rsidRDefault="004567DD" w:rsidP="00CD6F58">
      <w:pPr>
        <w:rPr>
          <w:lang w:val="en-US"/>
        </w:rPr>
      </w:pPr>
      <w:r w:rsidRPr="006B58CE">
        <w:rPr>
          <w:u w:val="single"/>
          <w:lang w:val="en-US"/>
        </w:rPr>
        <w:lastRenderedPageBreak/>
        <w:t>Achieving universal access with no or limited adaptation.</w:t>
      </w:r>
      <w:r w:rsidRPr="006B58CE">
        <w:rPr>
          <w:lang w:val="en-US"/>
        </w:rPr>
        <w:t xml:space="preserve"> </w:t>
      </w:r>
      <w:r w:rsidR="00CD6F58" w:rsidRPr="006B58CE">
        <w:rPr>
          <w:lang w:val="en-US"/>
        </w:rPr>
        <w:t xml:space="preserve">Figure </w:t>
      </w:r>
      <w:r w:rsidR="007119FD">
        <w:rPr>
          <w:lang w:val="en-US"/>
        </w:rPr>
        <w:t>4</w:t>
      </w:r>
      <w:r w:rsidR="00CD6F58" w:rsidRPr="006B58CE">
        <w:rPr>
          <w:lang w:val="en-US"/>
        </w:rPr>
        <w:t xml:space="preserve"> presents </w:t>
      </w:r>
      <w:r w:rsidR="00E61F5E" w:rsidRPr="006B58CE">
        <w:rPr>
          <w:lang w:val="en-US"/>
        </w:rPr>
        <w:t>costs of achieving universal access to safely managed water supply in urban areas</w:t>
      </w:r>
      <w:r w:rsidRPr="006B58CE">
        <w:rPr>
          <w:lang w:val="en-US"/>
        </w:rPr>
        <w:t xml:space="preserve"> by world region</w:t>
      </w:r>
      <w:r w:rsidR="00403F99" w:rsidRPr="006B58CE">
        <w:rPr>
          <w:lang w:val="en-US"/>
        </w:rPr>
        <w:t xml:space="preserve"> under SSP1</w:t>
      </w:r>
      <w:r w:rsidR="00E61F5E" w:rsidRPr="006B58CE">
        <w:rPr>
          <w:lang w:val="en-US"/>
        </w:rPr>
        <w:t xml:space="preserve">. The </w:t>
      </w:r>
      <w:r w:rsidRPr="006B58CE">
        <w:rPr>
          <w:lang w:val="en-US"/>
        </w:rPr>
        <w:t xml:space="preserve">overall </w:t>
      </w:r>
      <w:r w:rsidR="00E61F5E" w:rsidRPr="006B58CE">
        <w:rPr>
          <w:lang w:val="en-US"/>
        </w:rPr>
        <w:t>costs for 13</w:t>
      </w:r>
      <w:r w:rsidR="00C969DE">
        <w:rPr>
          <w:lang w:val="en-US"/>
        </w:rPr>
        <w:t>1</w:t>
      </w:r>
      <w:r w:rsidR="00E61F5E" w:rsidRPr="006B58CE">
        <w:rPr>
          <w:lang w:val="en-US"/>
        </w:rPr>
        <w:t xml:space="preserve"> </w:t>
      </w:r>
      <w:r w:rsidR="003D4D0E" w:rsidRPr="006B58CE">
        <w:rPr>
          <w:lang w:val="en-US"/>
        </w:rPr>
        <w:t>L&amp;MIC</w:t>
      </w:r>
      <w:r w:rsidR="00E61F5E" w:rsidRPr="006B58CE">
        <w:rPr>
          <w:lang w:val="en-US"/>
        </w:rPr>
        <w:t xml:space="preserve">s </w:t>
      </w:r>
      <w:r w:rsidRPr="006B58CE">
        <w:rPr>
          <w:lang w:val="en-US"/>
        </w:rPr>
        <w:t>are US$</w:t>
      </w:r>
      <w:r w:rsidR="00FA440A" w:rsidRPr="006B58CE">
        <w:rPr>
          <w:lang w:val="en-US"/>
        </w:rPr>
        <w:t>10.2</w:t>
      </w:r>
      <w:r w:rsidRPr="006B58CE">
        <w:rPr>
          <w:lang w:val="en-US"/>
        </w:rPr>
        <w:t xml:space="preserve"> billion per year for capital costs and US$</w:t>
      </w:r>
      <w:r w:rsidR="00FA440A" w:rsidRPr="006B58CE">
        <w:rPr>
          <w:lang w:val="en-US"/>
        </w:rPr>
        <w:t>1</w:t>
      </w:r>
      <w:r w:rsidRPr="006B58CE">
        <w:rPr>
          <w:lang w:val="en-US"/>
        </w:rPr>
        <w:t>7 per year for O&amp;M until 2050, assuming that universal coverage is achieved in 2040</w:t>
      </w:r>
      <w:r w:rsidR="00E61F5E" w:rsidRPr="006B58CE">
        <w:rPr>
          <w:lang w:val="en-US"/>
        </w:rPr>
        <w:t>.</w:t>
      </w:r>
      <w:r w:rsidR="008B341F" w:rsidRPr="006B58CE">
        <w:rPr>
          <w:lang w:val="en-US"/>
        </w:rPr>
        <w:t xml:space="preserve"> The annual per capita </w:t>
      </w:r>
      <w:r w:rsidR="00D437D8" w:rsidRPr="006B58CE">
        <w:rPr>
          <w:lang w:val="en-US"/>
        </w:rPr>
        <w:t xml:space="preserve">costs </w:t>
      </w:r>
      <w:r w:rsidR="008B341F" w:rsidRPr="006B58CE">
        <w:rPr>
          <w:lang w:val="en-US"/>
        </w:rPr>
        <w:t xml:space="preserve">across all </w:t>
      </w:r>
      <w:r w:rsidR="003D4D0E" w:rsidRPr="006B58CE">
        <w:rPr>
          <w:lang w:val="en-US"/>
        </w:rPr>
        <w:t>L&amp;MIC</w:t>
      </w:r>
      <w:r w:rsidR="008B341F" w:rsidRPr="006B58CE">
        <w:rPr>
          <w:lang w:val="en-US"/>
        </w:rPr>
        <w:t>s averages US$</w:t>
      </w:r>
      <w:r w:rsidR="00FA440A" w:rsidRPr="006B58CE">
        <w:rPr>
          <w:lang w:val="en-US"/>
        </w:rPr>
        <w:t>2.2</w:t>
      </w:r>
      <w:r w:rsidR="008B341F" w:rsidRPr="006B58CE">
        <w:rPr>
          <w:lang w:val="en-US"/>
        </w:rPr>
        <w:t xml:space="preserve"> and US$</w:t>
      </w:r>
      <w:r w:rsidR="00FA440A" w:rsidRPr="006B58CE">
        <w:rPr>
          <w:lang w:val="en-US"/>
        </w:rPr>
        <w:t>3.6</w:t>
      </w:r>
      <w:r w:rsidR="008B341F" w:rsidRPr="006B58CE">
        <w:rPr>
          <w:lang w:val="en-US"/>
        </w:rPr>
        <w:t xml:space="preserve"> for capital and O&amp;M, respectively. The region with the highest total and per capita costs is sub-Saharan Africa</w:t>
      </w:r>
      <w:r w:rsidR="00D437D8" w:rsidRPr="006B58CE">
        <w:rPr>
          <w:lang w:val="en-US"/>
        </w:rPr>
        <w:t>, with a total cost of US$11.15 billion per year, or US$12.9 per capita per year</w:t>
      </w:r>
      <w:r w:rsidR="008B341F" w:rsidRPr="006B58CE">
        <w:rPr>
          <w:lang w:val="en-US"/>
        </w:rPr>
        <w:t>.</w:t>
      </w:r>
    </w:p>
    <w:p w14:paraId="5E6B60BA" w14:textId="6EFFF690" w:rsidR="00CD6F58" w:rsidRPr="006B58CE" w:rsidRDefault="00CD6F58" w:rsidP="00CD6F58">
      <w:pPr>
        <w:rPr>
          <w:b/>
          <w:bCs/>
          <w:sz w:val="22"/>
          <w:szCs w:val="22"/>
          <w:lang w:val="en-US"/>
        </w:rPr>
      </w:pPr>
      <w:r w:rsidRPr="006B58CE">
        <w:rPr>
          <w:b/>
          <w:bCs/>
          <w:sz w:val="22"/>
          <w:szCs w:val="22"/>
          <w:lang w:val="en-US"/>
        </w:rPr>
        <w:t xml:space="preserve">Figure </w:t>
      </w:r>
      <w:r w:rsidR="007119FD">
        <w:rPr>
          <w:b/>
          <w:bCs/>
          <w:sz w:val="22"/>
          <w:szCs w:val="22"/>
          <w:lang w:val="en-US"/>
        </w:rPr>
        <w:t>4</w:t>
      </w:r>
      <w:r w:rsidRPr="006B58CE">
        <w:rPr>
          <w:b/>
          <w:bCs/>
          <w:sz w:val="22"/>
          <w:szCs w:val="22"/>
          <w:lang w:val="en-US"/>
        </w:rPr>
        <w:t xml:space="preserve">. </w:t>
      </w:r>
      <w:r w:rsidR="00E61F5E" w:rsidRPr="006B58CE">
        <w:rPr>
          <w:b/>
          <w:bCs/>
          <w:sz w:val="22"/>
          <w:szCs w:val="22"/>
          <w:lang w:val="en-US"/>
        </w:rPr>
        <w:t>Costs of a</w:t>
      </w:r>
      <w:r w:rsidRPr="006B58CE">
        <w:rPr>
          <w:b/>
          <w:bCs/>
          <w:sz w:val="22"/>
          <w:szCs w:val="22"/>
          <w:lang w:val="en-US"/>
        </w:rPr>
        <w:t>chieving universal access to safely managed water supply in urban areas</w:t>
      </w:r>
      <w:r w:rsidR="008B341F" w:rsidRPr="006B58CE">
        <w:rPr>
          <w:b/>
          <w:bCs/>
          <w:sz w:val="22"/>
          <w:szCs w:val="22"/>
          <w:lang w:val="en-US"/>
        </w:rPr>
        <w:t xml:space="preserve"> by 2040 with O&amp;M until 2050 – total annual costs (left</w:t>
      </w:r>
      <w:r w:rsidR="00383531" w:rsidRPr="006B58CE">
        <w:rPr>
          <w:b/>
          <w:bCs/>
          <w:sz w:val="22"/>
          <w:szCs w:val="22"/>
          <w:lang w:val="en-US"/>
        </w:rPr>
        <w:t xml:space="preserve"> </w:t>
      </w:r>
      <w:r w:rsidR="008B341F" w:rsidRPr="006B58CE">
        <w:rPr>
          <w:b/>
          <w:bCs/>
          <w:sz w:val="22"/>
          <w:szCs w:val="22"/>
          <w:lang w:val="en-US"/>
        </w:rPr>
        <w:t>side) and per capita annual costs (right</w:t>
      </w:r>
      <w:r w:rsidR="00383531" w:rsidRPr="006B58CE">
        <w:rPr>
          <w:b/>
          <w:bCs/>
          <w:sz w:val="22"/>
          <w:szCs w:val="22"/>
          <w:lang w:val="en-US"/>
        </w:rPr>
        <w:t xml:space="preserve"> </w:t>
      </w:r>
      <w:r w:rsidR="008B341F" w:rsidRPr="006B58CE">
        <w:rPr>
          <w:b/>
          <w:bCs/>
          <w:sz w:val="22"/>
          <w:szCs w:val="22"/>
          <w:lang w:val="en-US"/>
        </w:rPr>
        <w:t>side)</w:t>
      </w:r>
    </w:p>
    <w:p w14:paraId="5294FE7B" w14:textId="591E16DE" w:rsidR="00A754BF" w:rsidRPr="006B58CE" w:rsidRDefault="00B73A1B" w:rsidP="00CD6F58">
      <w:pPr>
        <w:rPr>
          <w:b/>
          <w:bCs/>
          <w:sz w:val="22"/>
          <w:szCs w:val="22"/>
          <w:lang w:val="en-US"/>
        </w:rPr>
      </w:pPr>
      <w:r w:rsidRPr="006B58CE">
        <w:rPr>
          <w:b/>
          <w:bCs/>
          <w:noProof/>
          <w:sz w:val="22"/>
          <w:szCs w:val="22"/>
          <w:lang w:val="en-US"/>
        </w:rPr>
        <w:drawing>
          <wp:inline distT="0" distB="0" distL="0" distR="0" wp14:anchorId="72602181" wp14:editId="17A7D260">
            <wp:extent cx="5731510" cy="1645920"/>
            <wp:effectExtent l="12700" t="12700" r="8890" b="17780"/>
            <wp:docPr id="134018862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188623" name="Picture 1" descr="A screenshot of a graph&#10;&#10;Description automatically generated"/>
                    <pic:cNvPicPr/>
                  </pic:nvPicPr>
                  <pic:blipFill>
                    <a:blip r:embed="rId14"/>
                    <a:stretch>
                      <a:fillRect/>
                    </a:stretch>
                  </pic:blipFill>
                  <pic:spPr>
                    <a:xfrm>
                      <a:off x="0" y="0"/>
                      <a:ext cx="5731510" cy="1645920"/>
                    </a:xfrm>
                    <a:prstGeom prst="rect">
                      <a:avLst/>
                    </a:prstGeom>
                    <a:ln>
                      <a:solidFill>
                        <a:schemeClr val="tx1"/>
                      </a:solidFill>
                    </a:ln>
                  </pic:spPr>
                </pic:pic>
              </a:graphicData>
            </a:graphic>
          </wp:inline>
        </w:drawing>
      </w:r>
    </w:p>
    <w:p w14:paraId="73C5E77C" w14:textId="77777777" w:rsidR="003D458B" w:rsidRPr="006B58CE" w:rsidRDefault="003D458B" w:rsidP="003D458B">
      <w:pPr>
        <w:spacing w:after="0"/>
        <w:rPr>
          <w:lang w:val="en-US"/>
        </w:rPr>
      </w:pPr>
    </w:p>
    <w:p w14:paraId="170244B9" w14:textId="411950E4" w:rsidR="00403F99" w:rsidRPr="006B58CE" w:rsidRDefault="00D437D8" w:rsidP="00CD6F58">
      <w:pPr>
        <w:rPr>
          <w:u w:val="single"/>
          <w:lang w:val="en-US"/>
        </w:rPr>
      </w:pPr>
      <w:r w:rsidRPr="006B58CE">
        <w:rPr>
          <w:lang w:val="en-US"/>
        </w:rPr>
        <w:t xml:space="preserve">Figure </w:t>
      </w:r>
      <w:r w:rsidR="007119FD">
        <w:rPr>
          <w:lang w:val="en-US"/>
        </w:rPr>
        <w:t>5</w:t>
      </w:r>
      <w:r w:rsidRPr="006B58CE">
        <w:rPr>
          <w:lang w:val="en-US"/>
        </w:rPr>
        <w:t xml:space="preserve"> compares the capital costs </w:t>
      </w:r>
      <w:r w:rsidR="003D458B" w:rsidRPr="006B58CE">
        <w:rPr>
          <w:lang w:val="en-US"/>
        </w:rPr>
        <w:t xml:space="preserve">of achieving universal access to urban water supply </w:t>
      </w:r>
      <w:r w:rsidRPr="006B58CE">
        <w:rPr>
          <w:lang w:val="en-US"/>
        </w:rPr>
        <w:t xml:space="preserve">under different SSPs, showing there is not a large difference globally, though there is some regional variation. </w:t>
      </w:r>
      <w:r w:rsidR="003D458B" w:rsidRPr="006B58CE">
        <w:rPr>
          <w:lang w:val="en-US"/>
        </w:rPr>
        <w:t xml:space="preserve">The differences are driven purely by the different population projections for 2050. </w:t>
      </w:r>
      <w:r w:rsidRPr="006B58CE">
        <w:rPr>
          <w:lang w:val="en-US"/>
        </w:rPr>
        <w:t>Global costs range from US$9.1 to US$10.2 billion per year for capital costs and from US$15.5 to US$17</w:t>
      </w:r>
      <w:r w:rsidR="003D458B" w:rsidRPr="006B58CE">
        <w:rPr>
          <w:lang w:val="en-US"/>
        </w:rPr>
        <w:t>.0 billion per year for O&amp;M costs</w:t>
      </w:r>
      <w:r w:rsidRPr="006B58CE">
        <w:rPr>
          <w:lang w:val="en-US"/>
        </w:rPr>
        <w:t>.</w:t>
      </w:r>
    </w:p>
    <w:p w14:paraId="495510CA" w14:textId="73806D41" w:rsidR="00403F99" w:rsidRPr="006B58CE" w:rsidRDefault="00403F99" w:rsidP="00403F99">
      <w:pPr>
        <w:rPr>
          <w:b/>
          <w:bCs/>
          <w:sz w:val="22"/>
          <w:szCs w:val="22"/>
          <w:lang w:val="en-US"/>
        </w:rPr>
      </w:pPr>
      <w:r w:rsidRPr="006B58CE">
        <w:rPr>
          <w:b/>
          <w:bCs/>
          <w:sz w:val="22"/>
          <w:szCs w:val="22"/>
          <w:lang w:val="en-US"/>
        </w:rPr>
        <w:t xml:space="preserve">Figure </w:t>
      </w:r>
      <w:r w:rsidR="007119FD">
        <w:rPr>
          <w:b/>
          <w:bCs/>
          <w:sz w:val="22"/>
          <w:szCs w:val="22"/>
          <w:lang w:val="en-US"/>
        </w:rPr>
        <w:t>5</w:t>
      </w:r>
      <w:r w:rsidRPr="006B58CE">
        <w:rPr>
          <w:b/>
          <w:bCs/>
          <w:sz w:val="22"/>
          <w:szCs w:val="22"/>
          <w:lang w:val="en-US"/>
        </w:rPr>
        <w:t>. Capital costs of achieving universal access to safely managed water supply in urban areas by 2040 under three Shared Socioeconomic Pathways</w:t>
      </w:r>
    </w:p>
    <w:p w14:paraId="12C36C03" w14:textId="6FF90275" w:rsidR="003D458B" w:rsidRPr="006B58CE" w:rsidRDefault="003D458B" w:rsidP="00CD6F58">
      <w:pPr>
        <w:rPr>
          <w:u w:val="single"/>
          <w:lang w:val="en-US"/>
        </w:rPr>
      </w:pPr>
      <w:r w:rsidRPr="006B58CE">
        <w:rPr>
          <w:noProof/>
          <w:u w:val="single"/>
          <w:lang w:val="en-US"/>
        </w:rPr>
        <w:drawing>
          <wp:inline distT="0" distB="0" distL="0" distR="0" wp14:anchorId="3EE038F7" wp14:editId="2F0E6DFE">
            <wp:extent cx="5731510" cy="1689735"/>
            <wp:effectExtent l="12700" t="12700" r="8890" b="12065"/>
            <wp:docPr id="1930584533" name="Picture 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584533" name="Picture 1" descr="A graph of different colored bars&#10;&#10;Description automatically generated with medium confidence"/>
                    <pic:cNvPicPr/>
                  </pic:nvPicPr>
                  <pic:blipFill>
                    <a:blip r:embed="rId15"/>
                    <a:stretch>
                      <a:fillRect/>
                    </a:stretch>
                  </pic:blipFill>
                  <pic:spPr>
                    <a:xfrm>
                      <a:off x="0" y="0"/>
                      <a:ext cx="5731510" cy="1689735"/>
                    </a:xfrm>
                    <a:prstGeom prst="rect">
                      <a:avLst/>
                    </a:prstGeom>
                    <a:ln>
                      <a:solidFill>
                        <a:schemeClr val="tx1"/>
                      </a:solidFill>
                    </a:ln>
                  </pic:spPr>
                </pic:pic>
              </a:graphicData>
            </a:graphic>
          </wp:inline>
        </w:drawing>
      </w:r>
    </w:p>
    <w:p w14:paraId="233B55B8" w14:textId="77777777" w:rsidR="00403F99" w:rsidRPr="006B58CE" w:rsidRDefault="00403F99" w:rsidP="00403F99">
      <w:pPr>
        <w:spacing w:after="0"/>
        <w:rPr>
          <w:u w:val="single"/>
          <w:lang w:val="en-US"/>
        </w:rPr>
      </w:pPr>
    </w:p>
    <w:p w14:paraId="0C3D2957" w14:textId="18D27B7A" w:rsidR="00403F99" w:rsidRPr="006B58CE" w:rsidRDefault="00403F99" w:rsidP="00403F99">
      <w:pPr>
        <w:rPr>
          <w:lang w:val="en-US"/>
        </w:rPr>
      </w:pPr>
      <w:r w:rsidRPr="006B58CE">
        <w:rPr>
          <w:lang w:val="en-US"/>
        </w:rPr>
        <w:t xml:space="preserve">When comparing the capital costs of US$10.2 billion per year from this study with the previous World Bank study (Hutton and Varughese, 2016) – which reported urban water supply costs of US$23.8 billion per year from 2016 to 2030 – the annual costs are lower in this present study, which can be largely explained by </w:t>
      </w:r>
      <w:r w:rsidR="00AF352A" w:rsidRPr="006B58CE">
        <w:rPr>
          <w:lang w:val="en-US"/>
        </w:rPr>
        <w:t>the fact that in the former study 2 billion people in urban areas were to gain access within 15 years whereas the present study 1.19 to 1.43 billion people are to gain access in 27 years (the number depends on the SSP scenario)</w:t>
      </w:r>
      <w:r w:rsidRPr="006B58CE">
        <w:rPr>
          <w:lang w:val="en-US"/>
        </w:rPr>
        <w:t>.</w:t>
      </w:r>
    </w:p>
    <w:p w14:paraId="1098CADB" w14:textId="3B81A81A" w:rsidR="00CD6F58" w:rsidRPr="006B58CE" w:rsidRDefault="002F0AE2" w:rsidP="00CD6F58">
      <w:pPr>
        <w:rPr>
          <w:lang w:val="en-US"/>
        </w:rPr>
      </w:pPr>
      <w:r w:rsidRPr="006B58CE">
        <w:rPr>
          <w:u w:val="single"/>
          <w:lang w:val="en-US"/>
        </w:rPr>
        <w:lastRenderedPageBreak/>
        <w:t>Costs of sourcing water to mitigate drought risks</w:t>
      </w:r>
      <w:r w:rsidRPr="006B58CE">
        <w:rPr>
          <w:lang w:val="en-US"/>
        </w:rPr>
        <w:t xml:space="preserve">. </w:t>
      </w:r>
      <w:r w:rsidR="007119FD">
        <w:rPr>
          <w:lang w:val="en-US"/>
        </w:rPr>
        <w:t>Figure 6</w:t>
      </w:r>
      <w:r w:rsidR="00FD01D2" w:rsidRPr="006B58CE">
        <w:rPr>
          <w:lang w:val="en-US"/>
        </w:rPr>
        <w:t xml:space="preserve"> presents the annual costs of </w:t>
      </w:r>
      <w:r w:rsidR="003D458B" w:rsidRPr="006B58CE">
        <w:rPr>
          <w:lang w:val="en-US"/>
        </w:rPr>
        <w:t>making</w:t>
      </w:r>
      <w:r w:rsidR="00FD01D2" w:rsidRPr="006B58CE">
        <w:rPr>
          <w:lang w:val="en-US"/>
        </w:rPr>
        <w:t xml:space="preserve"> existing safely managed water supply services </w:t>
      </w:r>
      <w:r w:rsidR="003D458B" w:rsidRPr="006B58CE">
        <w:rPr>
          <w:lang w:val="en-US"/>
        </w:rPr>
        <w:t xml:space="preserve">climate resilient </w:t>
      </w:r>
      <w:r w:rsidR="00FD01D2" w:rsidRPr="006B58CE">
        <w:rPr>
          <w:lang w:val="en-US"/>
        </w:rPr>
        <w:t>in urban areas. The annual capital costs in 13</w:t>
      </w:r>
      <w:r w:rsidR="00C969DE">
        <w:rPr>
          <w:lang w:val="en-US"/>
        </w:rPr>
        <w:t>1</w:t>
      </w:r>
      <w:r w:rsidR="00FD01D2" w:rsidRPr="006B58CE">
        <w:rPr>
          <w:lang w:val="en-US"/>
        </w:rPr>
        <w:t xml:space="preserve"> </w:t>
      </w:r>
      <w:r w:rsidR="003D4D0E" w:rsidRPr="006B58CE">
        <w:rPr>
          <w:lang w:val="en-US"/>
        </w:rPr>
        <w:t>L&amp;MIC</w:t>
      </w:r>
      <w:r w:rsidR="00FD01D2" w:rsidRPr="006B58CE">
        <w:rPr>
          <w:lang w:val="en-US"/>
        </w:rPr>
        <w:t xml:space="preserve">s until 2050 </w:t>
      </w:r>
      <w:r w:rsidR="00B871A6" w:rsidRPr="006B58CE">
        <w:rPr>
          <w:lang w:val="en-US"/>
        </w:rPr>
        <w:t xml:space="preserve">is between US$233 and US$246 </w:t>
      </w:r>
      <w:r w:rsidR="00FD01D2" w:rsidRPr="006B58CE">
        <w:rPr>
          <w:lang w:val="en-US"/>
        </w:rPr>
        <w:t xml:space="preserve">million under </w:t>
      </w:r>
      <w:r w:rsidR="00B871A6" w:rsidRPr="006B58CE">
        <w:rPr>
          <w:lang w:val="en-US"/>
        </w:rPr>
        <w:t>different SSPs</w:t>
      </w:r>
      <w:r w:rsidR="00FD01D2" w:rsidRPr="006B58CE">
        <w:rPr>
          <w:lang w:val="en-US"/>
        </w:rPr>
        <w:t xml:space="preserve">. The O&amp;M costs are between 3 and 4 times higher, </w:t>
      </w:r>
      <w:r w:rsidR="00B871A6" w:rsidRPr="006B58CE">
        <w:rPr>
          <w:lang w:val="en-US"/>
        </w:rPr>
        <w:t xml:space="preserve">between </w:t>
      </w:r>
      <w:r w:rsidR="00FD01D2" w:rsidRPr="006B58CE">
        <w:rPr>
          <w:lang w:val="en-US"/>
        </w:rPr>
        <w:t>US$</w:t>
      </w:r>
      <w:r w:rsidR="00B871A6" w:rsidRPr="006B58CE">
        <w:rPr>
          <w:lang w:val="en-US"/>
        </w:rPr>
        <w:t>788 and US$834</w:t>
      </w:r>
      <w:r w:rsidR="00FD01D2" w:rsidRPr="006B58CE">
        <w:rPr>
          <w:lang w:val="en-US"/>
        </w:rPr>
        <w:t xml:space="preserve"> million </w:t>
      </w:r>
      <w:r w:rsidR="00B871A6" w:rsidRPr="006B58CE">
        <w:rPr>
          <w:lang w:val="en-US"/>
        </w:rPr>
        <w:t>under different SSPs</w:t>
      </w:r>
      <w:r w:rsidR="00FD01D2" w:rsidRPr="006B58CE">
        <w:rPr>
          <w:lang w:val="en-US"/>
        </w:rPr>
        <w:t xml:space="preserve">. </w:t>
      </w:r>
      <w:r w:rsidR="00893E58" w:rsidRPr="006B58CE">
        <w:rPr>
          <w:lang w:val="en-US"/>
        </w:rPr>
        <w:t xml:space="preserve">Globally, this represents only an increased in cost of </w:t>
      </w:r>
      <w:r w:rsidR="00B871A6" w:rsidRPr="006B58CE">
        <w:rPr>
          <w:lang w:val="en-US"/>
        </w:rPr>
        <w:t>2.4</w:t>
      </w:r>
      <w:r w:rsidR="00893E58" w:rsidRPr="006B58CE">
        <w:rPr>
          <w:lang w:val="en-US"/>
        </w:rPr>
        <w:t xml:space="preserve">% for capital and </w:t>
      </w:r>
      <w:r w:rsidR="00B871A6" w:rsidRPr="006B58CE">
        <w:rPr>
          <w:lang w:val="en-US"/>
        </w:rPr>
        <w:t>8.5</w:t>
      </w:r>
      <w:r w:rsidR="00893E58" w:rsidRPr="006B58CE">
        <w:rPr>
          <w:lang w:val="en-US"/>
        </w:rPr>
        <w:t>% for O&amp;M as a proportion of the annual costs of achieving universal access (from Figure 1).</w:t>
      </w:r>
      <w:r w:rsidR="00B871A6" w:rsidRPr="006B58CE">
        <w:rPr>
          <w:lang w:val="en-US"/>
        </w:rPr>
        <w:t xml:space="preserve"> However, this global average hides large regional variation – with 9.5% increased capital cost in MENA and 5.8% increased capital cost in EAP (and double these increases for O&amp;M costs)</w:t>
      </w:r>
      <w:r w:rsidR="00610A53" w:rsidRPr="006B58CE">
        <w:rPr>
          <w:lang w:val="en-US"/>
        </w:rPr>
        <w:t>, the two regions accounting for the greater cost proportions</w:t>
      </w:r>
      <w:r w:rsidR="00B871A6" w:rsidRPr="006B58CE">
        <w:rPr>
          <w:lang w:val="en-US"/>
        </w:rPr>
        <w:t>.</w:t>
      </w:r>
    </w:p>
    <w:p w14:paraId="4478374B" w14:textId="5DAAF9A6" w:rsidR="00383531" w:rsidRPr="006B58CE" w:rsidRDefault="007119FD" w:rsidP="00383531">
      <w:pPr>
        <w:rPr>
          <w:b/>
          <w:bCs/>
          <w:sz w:val="22"/>
          <w:szCs w:val="22"/>
          <w:lang w:val="en-US"/>
        </w:rPr>
      </w:pPr>
      <w:r>
        <w:rPr>
          <w:b/>
          <w:bCs/>
          <w:sz w:val="22"/>
          <w:szCs w:val="22"/>
          <w:lang w:val="en-US"/>
        </w:rPr>
        <w:t>Figure 6</w:t>
      </w:r>
      <w:r w:rsidR="00383531" w:rsidRPr="006B58CE">
        <w:rPr>
          <w:b/>
          <w:bCs/>
          <w:sz w:val="22"/>
          <w:szCs w:val="22"/>
          <w:lang w:val="en-US"/>
        </w:rPr>
        <w:t xml:space="preserve">. </w:t>
      </w:r>
      <w:r w:rsidR="00FD01D2" w:rsidRPr="006B58CE">
        <w:rPr>
          <w:b/>
          <w:bCs/>
          <w:sz w:val="22"/>
          <w:szCs w:val="22"/>
          <w:lang w:val="en-US"/>
        </w:rPr>
        <w:t>Annual c</w:t>
      </w:r>
      <w:r w:rsidR="00383531" w:rsidRPr="006B58CE">
        <w:rPr>
          <w:b/>
          <w:bCs/>
          <w:sz w:val="22"/>
          <w:szCs w:val="22"/>
          <w:lang w:val="en-US"/>
        </w:rPr>
        <w:t xml:space="preserve">osts of </w:t>
      </w:r>
      <w:r w:rsidR="00AB6A53" w:rsidRPr="006B58CE">
        <w:rPr>
          <w:b/>
          <w:bCs/>
          <w:sz w:val="22"/>
          <w:szCs w:val="22"/>
          <w:lang w:val="en-US"/>
        </w:rPr>
        <w:t>reducing drought risk for</w:t>
      </w:r>
      <w:r w:rsidR="00383531" w:rsidRPr="006B58CE">
        <w:rPr>
          <w:b/>
          <w:bCs/>
          <w:sz w:val="22"/>
          <w:szCs w:val="22"/>
          <w:lang w:val="en-US"/>
        </w:rPr>
        <w:t xml:space="preserve"> existing safely managed water supply services in urban areas by 2040</w:t>
      </w:r>
      <w:r w:rsidR="00AB6A53" w:rsidRPr="006B58CE">
        <w:rPr>
          <w:b/>
          <w:bCs/>
          <w:sz w:val="22"/>
          <w:szCs w:val="22"/>
          <w:lang w:val="en-US"/>
        </w:rPr>
        <w:t>,</w:t>
      </w:r>
      <w:r w:rsidR="00383531" w:rsidRPr="006B58CE">
        <w:rPr>
          <w:b/>
          <w:bCs/>
          <w:sz w:val="22"/>
          <w:szCs w:val="22"/>
          <w:lang w:val="en-US"/>
        </w:rPr>
        <w:t xml:space="preserve"> with O&amp;M until 2050 – capital costs (left side) and O&amp;M costs (right side)</w:t>
      </w:r>
    </w:p>
    <w:p w14:paraId="10706A4D" w14:textId="396E2BFA" w:rsidR="00B871A6" w:rsidRPr="006B58CE" w:rsidRDefault="004A5BA6" w:rsidP="00F6275D">
      <w:pPr>
        <w:spacing w:after="0"/>
        <w:rPr>
          <w:b/>
          <w:bCs/>
          <w:sz w:val="22"/>
          <w:szCs w:val="22"/>
          <w:lang w:val="en-US"/>
        </w:rPr>
      </w:pPr>
      <w:r w:rsidRPr="006B58CE">
        <w:rPr>
          <w:b/>
          <w:bCs/>
          <w:noProof/>
          <w:sz w:val="22"/>
          <w:szCs w:val="22"/>
          <w:lang w:val="en-US"/>
        </w:rPr>
        <w:drawing>
          <wp:inline distT="0" distB="0" distL="0" distR="0" wp14:anchorId="5299F401" wp14:editId="1999886C">
            <wp:extent cx="5470610" cy="2018901"/>
            <wp:effectExtent l="12700" t="12700" r="15875" b="13335"/>
            <wp:docPr id="161413184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31844" name="Picture 1" descr="A screenshot of a graph&#10;&#10;Description automatically generated"/>
                    <pic:cNvPicPr/>
                  </pic:nvPicPr>
                  <pic:blipFill>
                    <a:blip r:embed="rId16"/>
                    <a:stretch>
                      <a:fillRect/>
                    </a:stretch>
                  </pic:blipFill>
                  <pic:spPr>
                    <a:xfrm>
                      <a:off x="0" y="0"/>
                      <a:ext cx="5480117" cy="2022409"/>
                    </a:xfrm>
                    <a:prstGeom prst="rect">
                      <a:avLst/>
                    </a:prstGeom>
                    <a:ln>
                      <a:solidFill>
                        <a:schemeClr val="tx1"/>
                      </a:solidFill>
                    </a:ln>
                  </pic:spPr>
                </pic:pic>
              </a:graphicData>
            </a:graphic>
          </wp:inline>
        </w:drawing>
      </w:r>
    </w:p>
    <w:p w14:paraId="36877FE5" w14:textId="5FDBD9E1" w:rsidR="002B5F36" w:rsidRPr="006B58CE" w:rsidRDefault="002B5F36" w:rsidP="00B871A6">
      <w:pPr>
        <w:spacing w:after="0"/>
        <w:rPr>
          <w:lang w:val="en-US"/>
        </w:rPr>
      </w:pPr>
    </w:p>
    <w:p w14:paraId="6F5B8806" w14:textId="5E7DF748" w:rsidR="0086719E" w:rsidRPr="006B58CE" w:rsidRDefault="007119FD" w:rsidP="0086719E">
      <w:pPr>
        <w:rPr>
          <w:lang w:val="en-US"/>
        </w:rPr>
      </w:pPr>
      <w:r>
        <w:rPr>
          <w:lang w:val="en-US"/>
        </w:rPr>
        <w:t>Figure 7</w:t>
      </w:r>
      <w:r w:rsidR="0086719E" w:rsidRPr="006B58CE">
        <w:rPr>
          <w:lang w:val="en-US"/>
        </w:rPr>
        <w:t xml:space="preserve"> presents the annual costs of adapting new safely managed water supply services in urban areas under the scenario that universal access is achieved in 2040. The annual capital costs in 13</w:t>
      </w:r>
      <w:r w:rsidR="00F6275D">
        <w:rPr>
          <w:lang w:val="en-US"/>
        </w:rPr>
        <w:t>1</w:t>
      </w:r>
      <w:r w:rsidR="0086719E" w:rsidRPr="006B58CE">
        <w:rPr>
          <w:lang w:val="en-US"/>
        </w:rPr>
        <w:t xml:space="preserve"> </w:t>
      </w:r>
      <w:r w:rsidR="003D4D0E" w:rsidRPr="006B58CE">
        <w:rPr>
          <w:lang w:val="en-US"/>
        </w:rPr>
        <w:t>L&amp;MIC</w:t>
      </w:r>
      <w:r w:rsidR="0086719E" w:rsidRPr="006B58CE">
        <w:rPr>
          <w:lang w:val="en-US"/>
        </w:rPr>
        <w:t xml:space="preserve">s until 2050 </w:t>
      </w:r>
      <w:r w:rsidR="00B871A6" w:rsidRPr="006B58CE">
        <w:rPr>
          <w:lang w:val="en-US"/>
        </w:rPr>
        <w:t>is between US$655 m</w:t>
      </w:r>
      <w:r w:rsidR="0086719E" w:rsidRPr="006B58CE">
        <w:rPr>
          <w:lang w:val="en-US"/>
        </w:rPr>
        <w:t xml:space="preserve">illion </w:t>
      </w:r>
      <w:r w:rsidR="00B871A6" w:rsidRPr="006B58CE">
        <w:rPr>
          <w:lang w:val="en-US"/>
        </w:rPr>
        <w:t xml:space="preserve">and </w:t>
      </w:r>
      <w:r w:rsidR="0086719E" w:rsidRPr="006B58CE">
        <w:rPr>
          <w:lang w:val="en-US"/>
        </w:rPr>
        <w:t>US$</w:t>
      </w:r>
      <w:r w:rsidR="00B871A6" w:rsidRPr="006B58CE">
        <w:rPr>
          <w:lang w:val="en-US"/>
        </w:rPr>
        <w:t>687 m</w:t>
      </w:r>
      <w:r w:rsidR="0086719E" w:rsidRPr="006B58CE">
        <w:rPr>
          <w:lang w:val="en-US"/>
        </w:rPr>
        <w:t xml:space="preserve">illion </w:t>
      </w:r>
      <w:r w:rsidR="00B871A6" w:rsidRPr="006B58CE">
        <w:rPr>
          <w:lang w:val="en-US"/>
        </w:rPr>
        <w:t>for different SSPs</w:t>
      </w:r>
      <w:r w:rsidR="0086719E" w:rsidRPr="006B58CE">
        <w:rPr>
          <w:lang w:val="en-US"/>
        </w:rPr>
        <w:t xml:space="preserve">. The O&amp;M costs are 50% higher than capital costs. Globally, this represents an increased cost of </w:t>
      </w:r>
      <w:r w:rsidR="00B871A6" w:rsidRPr="006B58CE">
        <w:rPr>
          <w:lang w:val="en-US"/>
        </w:rPr>
        <w:t>6.6</w:t>
      </w:r>
      <w:r w:rsidR="0086719E" w:rsidRPr="006B58CE">
        <w:rPr>
          <w:lang w:val="en-US"/>
        </w:rPr>
        <w:t xml:space="preserve">% for both capital and O&amp;M as a proportion of the annual costs of achieving universal access (from Figure </w:t>
      </w:r>
      <w:r w:rsidR="00F6275D">
        <w:rPr>
          <w:lang w:val="en-US"/>
        </w:rPr>
        <w:t>4</w:t>
      </w:r>
      <w:r w:rsidR="0086719E" w:rsidRPr="006B58CE">
        <w:rPr>
          <w:lang w:val="en-US"/>
        </w:rPr>
        <w:t>).</w:t>
      </w:r>
      <w:r w:rsidR="00B871A6" w:rsidRPr="006B58CE">
        <w:rPr>
          <w:lang w:val="en-US"/>
        </w:rPr>
        <w:t xml:space="preserve"> Regions with the highest increases are MENA and South Asia.</w:t>
      </w:r>
      <w:r w:rsidR="00610A53" w:rsidRPr="006B58CE">
        <w:rPr>
          <w:lang w:val="en-US"/>
        </w:rPr>
        <w:t xml:space="preserve"> South Asia </w:t>
      </w:r>
      <w:r w:rsidR="00F6275D">
        <w:rPr>
          <w:lang w:val="en-US"/>
        </w:rPr>
        <w:t>has</w:t>
      </w:r>
      <w:r w:rsidR="00610A53" w:rsidRPr="006B58CE">
        <w:rPr>
          <w:lang w:val="en-US"/>
        </w:rPr>
        <w:t xml:space="preserve"> the highest cost.</w:t>
      </w:r>
    </w:p>
    <w:p w14:paraId="257E4D56" w14:textId="6E58944A" w:rsidR="0086719E" w:rsidRPr="006B58CE" w:rsidRDefault="007119FD" w:rsidP="0086719E">
      <w:pPr>
        <w:rPr>
          <w:b/>
          <w:bCs/>
          <w:sz w:val="22"/>
          <w:szCs w:val="22"/>
          <w:lang w:val="en-US"/>
        </w:rPr>
      </w:pPr>
      <w:r>
        <w:rPr>
          <w:b/>
          <w:bCs/>
          <w:sz w:val="22"/>
          <w:szCs w:val="22"/>
          <w:lang w:val="en-US"/>
        </w:rPr>
        <w:t>Figure 7</w:t>
      </w:r>
      <w:r w:rsidR="0086719E" w:rsidRPr="006B58CE">
        <w:rPr>
          <w:b/>
          <w:bCs/>
          <w:sz w:val="22"/>
          <w:szCs w:val="22"/>
          <w:lang w:val="en-US"/>
        </w:rPr>
        <w:t xml:space="preserve">. Annual costs </w:t>
      </w:r>
      <w:r w:rsidR="00AB6A53" w:rsidRPr="006B58CE">
        <w:rPr>
          <w:b/>
          <w:bCs/>
          <w:sz w:val="22"/>
          <w:szCs w:val="22"/>
          <w:lang w:val="en-US"/>
        </w:rPr>
        <w:t xml:space="preserve">of reducing drought risk for </w:t>
      </w:r>
      <w:r w:rsidR="0086719E" w:rsidRPr="006B58CE">
        <w:rPr>
          <w:b/>
          <w:bCs/>
          <w:sz w:val="22"/>
          <w:szCs w:val="22"/>
          <w:lang w:val="en-US"/>
        </w:rPr>
        <w:t>new coverage of safely managed water supply services in urban areas by 2040</w:t>
      </w:r>
      <w:r w:rsidR="00AB6A53" w:rsidRPr="006B58CE">
        <w:rPr>
          <w:b/>
          <w:bCs/>
          <w:sz w:val="22"/>
          <w:szCs w:val="22"/>
          <w:lang w:val="en-US"/>
        </w:rPr>
        <w:t>,</w:t>
      </w:r>
      <w:r w:rsidR="0086719E" w:rsidRPr="006B58CE">
        <w:rPr>
          <w:b/>
          <w:bCs/>
          <w:sz w:val="22"/>
          <w:szCs w:val="22"/>
          <w:lang w:val="en-US"/>
        </w:rPr>
        <w:t xml:space="preserve"> with O&amp;M until 2050 – capital costs (left side) and O&amp;M costs (right side)</w:t>
      </w:r>
    </w:p>
    <w:p w14:paraId="25209E09" w14:textId="5DE3B97C" w:rsidR="0086719E" w:rsidRPr="006B58CE" w:rsidRDefault="006224AA" w:rsidP="00F6275D">
      <w:pPr>
        <w:spacing w:after="0"/>
        <w:rPr>
          <w:b/>
          <w:bCs/>
          <w:sz w:val="22"/>
          <w:szCs w:val="22"/>
          <w:lang w:val="en-US"/>
        </w:rPr>
      </w:pPr>
      <w:r w:rsidRPr="006B58CE">
        <w:rPr>
          <w:b/>
          <w:bCs/>
          <w:noProof/>
          <w:sz w:val="22"/>
          <w:szCs w:val="22"/>
          <w:lang w:val="en-US"/>
        </w:rPr>
        <w:drawing>
          <wp:inline distT="0" distB="0" distL="0" distR="0" wp14:anchorId="044FA4A4" wp14:editId="7662E613">
            <wp:extent cx="5449010" cy="2005496"/>
            <wp:effectExtent l="12700" t="12700" r="12065" b="13970"/>
            <wp:docPr id="136590603" name="Picture 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90603" name="Picture 1" descr="A graph of different colored bars&#10;&#10;Description automatically generated with medium confidence"/>
                    <pic:cNvPicPr/>
                  </pic:nvPicPr>
                  <pic:blipFill>
                    <a:blip r:embed="rId17"/>
                    <a:stretch>
                      <a:fillRect/>
                    </a:stretch>
                  </pic:blipFill>
                  <pic:spPr>
                    <a:xfrm>
                      <a:off x="0" y="0"/>
                      <a:ext cx="5473090" cy="2014359"/>
                    </a:xfrm>
                    <a:prstGeom prst="rect">
                      <a:avLst/>
                    </a:prstGeom>
                    <a:ln>
                      <a:solidFill>
                        <a:schemeClr val="tx1"/>
                      </a:solidFill>
                    </a:ln>
                  </pic:spPr>
                </pic:pic>
              </a:graphicData>
            </a:graphic>
          </wp:inline>
        </w:drawing>
      </w:r>
    </w:p>
    <w:p w14:paraId="736E115D" w14:textId="0A788C7D" w:rsidR="002A7138" w:rsidRDefault="002A7138" w:rsidP="00CD6F58">
      <w:pPr>
        <w:rPr>
          <w:lang w:val="en-US"/>
        </w:rPr>
      </w:pPr>
      <w:r w:rsidRPr="006B58CE">
        <w:rPr>
          <w:lang w:val="en-US"/>
        </w:rPr>
        <w:lastRenderedPageBreak/>
        <w:t>The costs of making new coverage climate resilient are greater than the costs of making existing coverage climate resilient in all regions. This is mainly due to population growth, and the assumption that all additional populations are counted as not being served.</w:t>
      </w:r>
    </w:p>
    <w:p w14:paraId="247D73AF" w14:textId="1E33D08F" w:rsidR="00662784" w:rsidRDefault="00662784" w:rsidP="00CD6F58">
      <w:pPr>
        <w:rPr>
          <w:lang w:val="en-US"/>
        </w:rPr>
      </w:pPr>
      <w:r>
        <w:rPr>
          <w:lang w:val="en-US"/>
        </w:rPr>
        <w:t>Table 9 presents the results of the sensitivity analysis in which cost proportions were varied for water sourcing, conveyance, treatment and distribution, and the main water source</w:t>
      </w:r>
      <w:r w:rsidR="00F6275D">
        <w:rPr>
          <w:lang w:val="en-US"/>
        </w:rPr>
        <w:t xml:space="preserve"> proportions were varied</w:t>
      </w:r>
      <w:r>
        <w:rPr>
          <w:lang w:val="en-US"/>
        </w:rPr>
        <w:t xml:space="preserve">. When more of the cost proportion was shifted to water treatment, it reduced the costs </w:t>
      </w:r>
      <w:r w:rsidR="00F6275D">
        <w:rPr>
          <w:lang w:val="en-US"/>
        </w:rPr>
        <w:t xml:space="preserve">of retrofitted and new facilities </w:t>
      </w:r>
      <w:r>
        <w:rPr>
          <w:lang w:val="en-US"/>
        </w:rPr>
        <w:t>from US$</w:t>
      </w:r>
      <w:r w:rsidR="00F6275D">
        <w:rPr>
          <w:lang w:val="en-US"/>
        </w:rPr>
        <w:t>3</w:t>
      </w:r>
      <w:r>
        <w:rPr>
          <w:lang w:val="en-US"/>
        </w:rPr>
        <w:t xml:space="preserve"> billion to US$</w:t>
      </w:r>
      <w:r w:rsidR="00F6275D">
        <w:rPr>
          <w:lang w:val="en-US"/>
        </w:rPr>
        <w:t>1.86</w:t>
      </w:r>
      <w:r>
        <w:rPr>
          <w:lang w:val="en-US"/>
        </w:rPr>
        <w:t xml:space="preserve"> billion for drought response; while for flood response it </w:t>
      </w:r>
      <w:r w:rsidR="00F6275D">
        <w:rPr>
          <w:lang w:val="en-US"/>
        </w:rPr>
        <w:t>reduced to $2.3 billion</w:t>
      </w:r>
      <w:r>
        <w:rPr>
          <w:lang w:val="en-US"/>
        </w:rPr>
        <w:t xml:space="preserve">. When water sources were adjusted to be more locally available, costs </w:t>
      </w:r>
      <w:r w:rsidR="00F6275D">
        <w:rPr>
          <w:lang w:val="en-US"/>
        </w:rPr>
        <w:t xml:space="preserve">of drought response </w:t>
      </w:r>
      <w:r>
        <w:rPr>
          <w:lang w:val="en-US"/>
        </w:rPr>
        <w:t xml:space="preserve">reduced </w:t>
      </w:r>
      <w:r w:rsidR="00F6275D">
        <w:rPr>
          <w:lang w:val="en-US"/>
        </w:rPr>
        <w:t>by around half a billion to US$2.5 billion.</w:t>
      </w:r>
    </w:p>
    <w:p w14:paraId="653881D7" w14:textId="34D790CD" w:rsidR="00662784" w:rsidRPr="00662784" w:rsidRDefault="00662784" w:rsidP="00CD6F58">
      <w:pPr>
        <w:rPr>
          <w:b/>
          <w:bCs/>
          <w:lang w:val="en-US"/>
        </w:rPr>
      </w:pPr>
      <w:r w:rsidRPr="00662784">
        <w:rPr>
          <w:b/>
          <w:bCs/>
          <w:lang w:val="en-US"/>
        </w:rPr>
        <w:t xml:space="preserve">Table </w:t>
      </w:r>
      <w:r>
        <w:rPr>
          <w:b/>
          <w:bCs/>
          <w:lang w:val="en-US"/>
        </w:rPr>
        <w:t>9</w:t>
      </w:r>
      <w:r w:rsidRPr="00662784">
        <w:rPr>
          <w:b/>
          <w:bCs/>
          <w:lang w:val="en-US"/>
        </w:rPr>
        <w:t>. Results of sensitivity analysis on cost and water source proportions for drought and flood resilience</w:t>
      </w:r>
      <w:r>
        <w:rPr>
          <w:b/>
          <w:bCs/>
          <w:lang w:val="en-US"/>
        </w:rPr>
        <w:t xml:space="preserve"> (US$ millions</w:t>
      </w:r>
      <w:r w:rsidR="00F6275D">
        <w:rPr>
          <w:b/>
          <w:bCs/>
          <w:lang w:val="en-US"/>
        </w:rPr>
        <w:t>, annually</w:t>
      </w:r>
      <w:r>
        <w:rPr>
          <w:b/>
          <w:bCs/>
          <w:lang w:val="en-US"/>
        </w:rPr>
        <w:t>)</w:t>
      </w:r>
    </w:p>
    <w:tbl>
      <w:tblPr>
        <w:tblStyle w:val="TableGrid"/>
        <w:tblW w:w="9114" w:type="dxa"/>
        <w:tblLook w:val="04A0" w:firstRow="1" w:lastRow="0" w:firstColumn="1" w:lastColumn="0" w:noHBand="0" w:noVBand="1"/>
      </w:tblPr>
      <w:tblGrid>
        <w:gridCol w:w="3256"/>
        <w:gridCol w:w="1134"/>
        <w:gridCol w:w="1701"/>
        <w:gridCol w:w="1417"/>
        <w:gridCol w:w="1606"/>
      </w:tblGrid>
      <w:tr w:rsidR="00662784" w:rsidRPr="001D5D56" w14:paraId="5CCB8823" w14:textId="77777777" w:rsidTr="00662784">
        <w:trPr>
          <w:trHeight w:val="320"/>
        </w:trPr>
        <w:tc>
          <w:tcPr>
            <w:tcW w:w="3256" w:type="dxa"/>
            <w:vMerge w:val="restart"/>
            <w:noWrap/>
            <w:hideMark/>
          </w:tcPr>
          <w:p w14:paraId="2DE7EE23" w14:textId="2C8603DC" w:rsidR="00662784" w:rsidRPr="001D5D56" w:rsidRDefault="00662784" w:rsidP="001D5D56">
            <w:pPr>
              <w:spacing w:after="0"/>
              <w:rPr>
                <w:rFonts w:asciiTheme="minorHAnsi" w:hAnsiTheme="minorHAnsi" w:cstheme="minorHAnsi"/>
                <w:b/>
                <w:bCs/>
                <w:sz w:val="22"/>
                <w:szCs w:val="22"/>
              </w:rPr>
            </w:pPr>
            <w:r w:rsidRPr="005D16CE">
              <w:rPr>
                <w:rFonts w:asciiTheme="minorHAnsi" w:hAnsiTheme="minorHAnsi" w:cstheme="minorHAnsi"/>
                <w:b/>
                <w:bCs/>
                <w:sz w:val="22"/>
                <w:szCs w:val="22"/>
              </w:rPr>
              <w:t>Total cost estimate affected</w:t>
            </w:r>
          </w:p>
        </w:tc>
        <w:tc>
          <w:tcPr>
            <w:tcW w:w="1134" w:type="dxa"/>
            <w:vMerge w:val="restart"/>
            <w:noWrap/>
            <w:hideMark/>
          </w:tcPr>
          <w:p w14:paraId="35A76D96" w14:textId="3D421783" w:rsidR="00662784" w:rsidRPr="001D5D56" w:rsidRDefault="00662784" w:rsidP="00F6275D">
            <w:pPr>
              <w:spacing w:after="0"/>
              <w:jc w:val="center"/>
              <w:rPr>
                <w:rFonts w:asciiTheme="minorHAnsi" w:hAnsiTheme="minorHAnsi" w:cstheme="minorHAnsi"/>
                <w:b/>
                <w:bCs/>
                <w:color w:val="000000"/>
                <w:sz w:val="22"/>
                <w:szCs w:val="22"/>
              </w:rPr>
            </w:pPr>
            <w:r w:rsidRPr="001D5D56">
              <w:rPr>
                <w:rFonts w:asciiTheme="minorHAnsi" w:hAnsiTheme="minorHAnsi" w:cstheme="minorHAnsi"/>
                <w:b/>
                <w:bCs/>
                <w:color w:val="000000"/>
                <w:sz w:val="22"/>
                <w:szCs w:val="22"/>
              </w:rPr>
              <w:t>Baseline</w:t>
            </w:r>
            <w:r w:rsidRPr="005D16CE">
              <w:rPr>
                <w:rFonts w:asciiTheme="minorHAnsi" w:hAnsiTheme="minorHAnsi" w:cstheme="minorHAnsi"/>
                <w:b/>
                <w:bCs/>
                <w:color w:val="000000"/>
                <w:sz w:val="22"/>
                <w:szCs w:val="22"/>
              </w:rPr>
              <w:t xml:space="preserve"> result</w:t>
            </w:r>
          </w:p>
        </w:tc>
        <w:tc>
          <w:tcPr>
            <w:tcW w:w="3118" w:type="dxa"/>
            <w:gridSpan w:val="2"/>
            <w:noWrap/>
          </w:tcPr>
          <w:p w14:paraId="438E5079" w14:textId="769F7903" w:rsidR="00662784" w:rsidRPr="001D5D56" w:rsidRDefault="00662784" w:rsidP="00F6275D">
            <w:pPr>
              <w:spacing w:after="0"/>
              <w:jc w:val="center"/>
              <w:rPr>
                <w:rFonts w:asciiTheme="minorHAnsi" w:hAnsiTheme="minorHAnsi" w:cstheme="minorHAnsi"/>
                <w:b/>
                <w:bCs/>
                <w:color w:val="000000"/>
                <w:sz w:val="22"/>
                <w:szCs w:val="22"/>
              </w:rPr>
            </w:pPr>
            <w:r w:rsidRPr="005D16CE">
              <w:rPr>
                <w:rFonts w:asciiTheme="minorHAnsi" w:hAnsiTheme="minorHAnsi" w:cstheme="minorHAnsi"/>
                <w:b/>
                <w:bCs/>
                <w:color w:val="000000"/>
                <w:sz w:val="22"/>
                <w:szCs w:val="22"/>
              </w:rPr>
              <w:t>Drought</w:t>
            </w:r>
          </w:p>
        </w:tc>
        <w:tc>
          <w:tcPr>
            <w:tcW w:w="1606" w:type="dxa"/>
            <w:noWrap/>
          </w:tcPr>
          <w:p w14:paraId="45B21B3B" w14:textId="2917264D" w:rsidR="00662784" w:rsidRPr="001D5D56" w:rsidRDefault="00662784" w:rsidP="00F6275D">
            <w:pPr>
              <w:spacing w:after="0"/>
              <w:jc w:val="center"/>
              <w:rPr>
                <w:rFonts w:asciiTheme="minorHAnsi" w:hAnsiTheme="minorHAnsi" w:cstheme="minorHAnsi"/>
                <w:b/>
                <w:bCs/>
                <w:color w:val="000000"/>
                <w:sz w:val="22"/>
                <w:szCs w:val="22"/>
              </w:rPr>
            </w:pPr>
            <w:r w:rsidRPr="005D16CE">
              <w:rPr>
                <w:rFonts w:asciiTheme="minorHAnsi" w:hAnsiTheme="minorHAnsi" w:cstheme="minorHAnsi"/>
                <w:b/>
                <w:bCs/>
                <w:color w:val="000000"/>
                <w:sz w:val="22"/>
                <w:szCs w:val="22"/>
              </w:rPr>
              <w:t>Flood</w:t>
            </w:r>
          </w:p>
        </w:tc>
      </w:tr>
      <w:tr w:rsidR="00662784" w:rsidRPr="001D5D56" w14:paraId="6F1D580E" w14:textId="77777777" w:rsidTr="00662784">
        <w:trPr>
          <w:trHeight w:val="320"/>
        </w:trPr>
        <w:tc>
          <w:tcPr>
            <w:tcW w:w="3256" w:type="dxa"/>
            <w:vMerge/>
            <w:noWrap/>
          </w:tcPr>
          <w:p w14:paraId="16B9DB97" w14:textId="77777777" w:rsidR="00662784" w:rsidRPr="005D16CE" w:rsidRDefault="00662784" w:rsidP="00662784">
            <w:pPr>
              <w:spacing w:after="0"/>
              <w:rPr>
                <w:rFonts w:asciiTheme="minorHAnsi" w:hAnsiTheme="minorHAnsi" w:cstheme="minorHAnsi"/>
                <w:b/>
                <w:bCs/>
                <w:sz w:val="22"/>
                <w:szCs w:val="22"/>
              </w:rPr>
            </w:pPr>
          </w:p>
        </w:tc>
        <w:tc>
          <w:tcPr>
            <w:tcW w:w="1134" w:type="dxa"/>
            <w:vMerge/>
            <w:noWrap/>
          </w:tcPr>
          <w:p w14:paraId="7329ED85" w14:textId="77777777" w:rsidR="00662784" w:rsidRPr="005D16CE" w:rsidRDefault="00662784" w:rsidP="00F6275D">
            <w:pPr>
              <w:spacing w:after="0"/>
              <w:jc w:val="center"/>
              <w:rPr>
                <w:rFonts w:asciiTheme="minorHAnsi" w:hAnsiTheme="minorHAnsi" w:cstheme="minorHAnsi"/>
                <w:b/>
                <w:bCs/>
                <w:color w:val="000000"/>
                <w:sz w:val="22"/>
                <w:szCs w:val="22"/>
              </w:rPr>
            </w:pPr>
          </w:p>
        </w:tc>
        <w:tc>
          <w:tcPr>
            <w:tcW w:w="1701" w:type="dxa"/>
            <w:noWrap/>
          </w:tcPr>
          <w:p w14:paraId="2A89F3F7" w14:textId="090CDFC4" w:rsidR="00662784" w:rsidRPr="005D16CE" w:rsidRDefault="00662784" w:rsidP="00F6275D">
            <w:pPr>
              <w:spacing w:after="0"/>
              <w:jc w:val="center"/>
              <w:rPr>
                <w:rFonts w:asciiTheme="minorHAnsi" w:hAnsiTheme="minorHAnsi" w:cstheme="minorHAnsi"/>
                <w:b/>
                <w:bCs/>
                <w:color w:val="000000"/>
                <w:sz w:val="22"/>
                <w:szCs w:val="22"/>
              </w:rPr>
            </w:pPr>
            <w:r w:rsidRPr="005D16CE">
              <w:rPr>
                <w:rFonts w:asciiTheme="minorHAnsi" w:hAnsiTheme="minorHAnsi" w:cstheme="minorHAnsi"/>
                <w:b/>
                <w:bCs/>
                <w:color w:val="000000"/>
                <w:sz w:val="22"/>
                <w:szCs w:val="22"/>
              </w:rPr>
              <w:t>C</w:t>
            </w:r>
            <w:r w:rsidRPr="001D5D56">
              <w:rPr>
                <w:rFonts w:asciiTheme="minorHAnsi" w:hAnsiTheme="minorHAnsi" w:cstheme="minorHAnsi"/>
                <w:b/>
                <w:bCs/>
                <w:color w:val="000000"/>
                <w:sz w:val="22"/>
                <w:szCs w:val="22"/>
              </w:rPr>
              <w:t>ost proportions</w:t>
            </w:r>
          </w:p>
        </w:tc>
        <w:tc>
          <w:tcPr>
            <w:tcW w:w="1417" w:type="dxa"/>
            <w:noWrap/>
          </w:tcPr>
          <w:p w14:paraId="09610CE5" w14:textId="7C77C3D8" w:rsidR="00662784" w:rsidRPr="005D16CE" w:rsidRDefault="00662784" w:rsidP="00F6275D">
            <w:pPr>
              <w:spacing w:after="0"/>
              <w:jc w:val="center"/>
              <w:rPr>
                <w:rFonts w:asciiTheme="minorHAnsi" w:hAnsiTheme="minorHAnsi" w:cstheme="minorHAnsi"/>
                <w:b/>
                <w:bCs/>
                <w:color w:val="000000"/>
                <w:sz w:val="22"/>
                <w:szCs w:val="22"/>
              </w:rPr>
            </w:pPr>
            <w:r w:rsidRPr="005D16CE">
              <w:rPr>
                <w:rFonts w:asciiTheme="minorHAnsi" w:hAnsiTheme="minorHAnsi" w:cstheme="minorHAnsi"/>
                <w:b/>
                <w:bCs/>
                <w:color w:val="000000"/>
                <w:sz w:val="22"/>
                <w:szCs w:val="22"/>
              </w:rPr>
              <w:t>W</w:t>
            </w:r>
            <w:r w:rsidRPr="001D5D56">
              <w:rPr>
                <w:rFonts w:asciiTheme="minorHAnsi" w:hAnsiTheme="minorHAnsi" w:cstheme="minorHAnsi"/>
                <w:b/>
                <w:bCs/>
                <w:color w:val="000000"/>
                <w:sz w:val="22"/>
                <w:szCs w:val="22"/>
              </w:rPr>
              <w:t>ater sources</w:t>
            </w:r>
          </w:p>
        </w:tc>
        <w:tc>
          <w:tcPr>
            <w:tcW w:w="1606" w:type="dxa"/>
            <w:noWrap/>
          </w:tcPr>
          <w:p w14:paraId="6B386F93" w14:textId="7EB3DDA5" w:rsidR="00662784" w:rsidRPr="005D16CE" w:rsidRDefault="00662784" w:rsidP="00F6275D">
            <w:pPr>
              <w:spacing w:after="0"/>
              <w:jc w:val="center"/>
              <w:rPr>
                <w:rFonts w:asciiTheme="minorHAnsi" w:hAnsiTheme="minorHAnsi" w:cstheme="minorHAnsi"/>
                <w:b/>
                <w:bCs/>
                <w:color w:val="000000"/>
                <w:sz w:val="22"/>
                <w:szCs w:val="22"/>
              </w:rPr>
            </w:pPr>
            <w:r w:rsidRPr="005D16CE">
              <w:rPr>
                <w:rFonts w:asciiTheme="minorHAnsi" w:hAnsiTheme="minorHAnsi" w:cstheme="minorHAnsi"/>
                <w:b/>
                <w:bCs/>
                <w:color w:val="000000"/>
                <w:sz w:val="22"/>
                <w:szCs w:val="22"/>
              </w:rPr>
              <w:t>C</w:t>
            </w:r>
            <w:r w:rsidRPr="001D5D56">
              <w:rPr>
                <w:rFonts w:asciiTheme="minorHAnsi" w:hAnsiTheme="minorHAnsi" w:cstheme="minorHAnsi"/>
                <w:b/>
                <w:bCs/>
                <w:color w:val="000000"/>
                <w:sz w:val="22"/>
                <w:szCs w:val="22"/>
              </w:rPr>
              <w:t>ost proportions</w:t>
            </w:r>
          </w:p>
        </w:tc>
      </w:tr>
      <w:tr w:rsidR="00662784" w:rsidRPr="001D5D56" w14:paraId="3480D56C" w14:textId="77777777" w:rsidTr="00662784">
        <w:trPr>
          <w:trHeight w:val="320"/>
        </w:trPr>
        <w:tc>
          <w:tcPr>
            <w:tcW w:w="3256" w:type="dxa"/>
            <w:noWrap/>
            <w:hideMark/>
          </w:tcPr>
          <w:p w14:paraId="7A3E19FB" w14:textId="77777777" w:rsidR="00662784" w:rsidRPr="001D5D56" w:rsidRDefault="00662784" w:rsidP="00662784">
            <w:pPr>
              <w:spacing w:after="0"/>
              <w:rPr>
                <w:rFonts w:asciiTheme="minorHAnsi" w:hAnsiTheme="minorHAnsi" w:cstheme="minorHAnsi"/>
                <w:color w:val="000000"/>
                <w:sz w:val="22"/>
                <w:szCs w:val="22"/>
              </w:rPr>
            </w:pPr>
            <w:r w:rsidRPr="001D5D56">
              <w:rPr>
                <w:rFonts w:asciiTheme="minorHAnsi" w:hAnsiTheme="minorHAnsi" w:cstheme="minorHAnsi"/>
                <w:color w:val="000000"/>
                <w:sz w:val="22"/>
                <w:szCs w:val="22"/>
              </w:rPr>
              <w:t>3. Retrofitting existing water services</w:t>
            </w:r>
          </w:p>
        </w:tc>
        <w:tc>
          <w:tcPr>
            <w:tcW w:w="1134" w:type="dxa"/>
            <w:noWrap/>
            <w:hideMark/>
          </w:tcPr>
          <w:p w14:paraId="3B77ACD8" w14:textId="77777777" w:rsidR="00662784" w:rsidRPr="001D5D56" w:rsidRDefault="00662784" w:rsidP="00662784">
            <w:pPr>
              <w:spacing w:after="0"/>
              <w:jc w:val="right"/>
              <w:rPr>
                <w:rFonts w:asciiTheme="minorHAnsi" w:hAnsiTheme="minorHAnsi" w:cstheme="minorHAnsi"/>
                <w:color w:val="000000"/>
                <w:sz w:val="22"/>
                <w:szCs w:val="22"/>
              </w:rPr>
            </w:pPr>
            <w:r w:rsidRPr="001D5D56">
              <w:rPr>
                <w:rFonts w:asciiTheme="minorHAnsi" w:hAnsiTheme="minorHAnsi" w:cstheme="minorHAnsi"/>
                <w:color w:val="000000"/>
                <w:sz w:val="22"/>
                <w:szCs w:val="22"/>
              </w:rPr>
              <w:t>$1,139</w:t>
            </w:r>
          </w:p>
        </w:tc>
        <w:tc>
          <w:tcPr>
            <w:tcW w:w="1701" w:type="dxa"/>
            <w:noWrap/>
            <w:hideMark/>
          </w:tcPr>
          <w:p w14:paraId="792E9B47" w14:textId="77777777" w:rsidR="00662784" w:rsidRPr="001D5D56" w:rsidRDefault="00662784" w:rsidP="00662784">
            <w:pPr>
              <w:spacing w:after="0"/>
              <w:jc w:val="right"/>
              <w:rPr>
                <w:rFonts w:asciiTheme="minorHAnsi" w:hAnsiTheme="minorHAnsi" w:cstheme="minorHAnsi"/>
                <w:color w:val="000000"/>
                <w:sz w:val="22"/>
                <w:szCs w:val="22"/>
              </w:rPr>
            </w:pPr>
            <w:r w:rsidRPr="001D5D56">
              <w:rPr>
                <w:rFonts w:asciiTheme="minorHAnsi" w:hAnsiTheme="minorHAnsi" w:cstheme="minorHAnsi"/>
                <w:color w:val="000000"/>
                <w:sz w:val="22"/>
                <w:szCs w:val="22"/>
              </w:rPr>
              <w:t>$702</w:t>
            </w:r>
          </w:p>
        </w:tc>
        <w:tc>
          <w:tcPr>
            <w:tcW w:w="1417" w:type="dxa"/>
            <w:noWrap/>
            <w:hideMark/>
          </w:tcPr>
          <w:p w14:paraId="0C07F792" w14:textId="77777777" w:rsidR="00662784" w:rsidRPr="001D5D56" w:rsidRDefault="00662784" w:rsidP="00662784">
            <w:pPr>
              <w:spacing w:after="0"/>
              <w:jc w:val="right"/>
              <w:rPr>
                <w:rFonts w:asciiTheme="minorHAnsi" w:hAnsiTheme="minorHAnsi" w:cstheme="minorHAnsi"/>
                <w:color w:val="000000"/>
                <w:sz w:val="22"/>
                <w:szCs w:val="22"/>
              </w:rPr>
            </w:pPr>
            <w:r w:rsidRPr="001D5D56">
              <w:rPr>
                <w:rFonts w:asciiTheme="minorHAnsi" w:hAnsiTheme="minorHAnsi" w:cstheme="minorHAnsi"/>
                <w:color w:val="000000"/>
                <w:sz w:val="22"/>
                <w:szCs w:val="22"/>
              </w:rPr>
              <w:t>$933</w:t>
            </w:r>
          </w:p>
        </w:tc>
        <w:tc>
          <w:tcPr>
            <w:tcW w:w="1606" w:type="dxa"/>
            <w:noWrap/>
            <w:hideMark/>
          </w:tcPr>
          <w:p w14:paraId="28B14A6C" w14:textId="77777777" w:rsidR="00662784" w:rsidRPr="001D5D56" w:rsidRDefault="00662784" w:rsidP="00662784">
            <w:pPr>
              <w:spacing w:after="0"/>
              <w:jc w:val="right"/>
              <w:rPr>
                <w:rFonts w:asciiTheme="minorHAnsi" w:hAnsiTheme="minorHAnsi" w:cstheme="minorHAnsi"/>
                <w:color w:val="000000"/>
                <w:sz w:val="22"/>
                <w:szCs w:val="22"/>
              </w:rPr>
            </w:pPr>
            <w:r w:rsidRPr="001D5D56">
              <w:rPr>
                <w:rFonts w:asciiTheme="minorHAnsi" w:hAnsiTheme="minorHAnsi" w:cstheme="minorHAnsi"/>
                <w:color w:val="000000"/>
                <w:sz w:val="22"/>
                <w:szCs w:val="22"/>
              </w:rPr>
              <w:t>$1,145</w:t>
            </w:r>
          </w:p>
        </w:tc>
      </w:tr>
      <w:tr w:rsidR="00662784" w:rsidRPr="001D5D56" w14:paraId="526E9131" w14:textId="77777777" w:rsidTr="00662784">
        <w:trPr>
          <w:trHeight w:val="320"/>
        </w:trPr>
        <w:tc>
          <w:tcPr>
            <w:tcW w:w="3256" w:type="dxa"/>
            <w:noWrap/>
            <w:hideMark/>
          </w:tcPr>
          <w:p w14:paraId="5F962C8C" w14:textId="77777777" w:rsidR="00662784" w:rsidRPr="001D5D56" w:rsidRDefault="00662784" w:rsidP="00662784">
            <w:pPr>
              <w:spacing w:after="0"/>
              <w:rPr>
                <w:rFonts w:asciiTheme="minorHAnsi" w:hAnsiTheme="minorHAnsi" w:cstheme="minorHAnsi"/>
                <w:color w:val="000000"/>
                <w:sz w:val="22"/>
                <w:szCs w:val="22"/>
              </w:rPr>
            </w:pPr>
            <w:r w:rsidRPr="001D5D56">
              <w:rPr>
                <w:rFonts w:asciiTheme="minorHAnsi" w:hAnsiTheme="minorHAnsi" w:cstheme="minorHAnsi"/>
                <w:color w:val="000000"/>
                <w:sz w:val="22"/>
                <w:szCs w:val="22"/>
              </w:rPr>
              <w:t>5. Ensuring new water services are climate resilient</w:t>
            </w:r>
          </w:p>
        </w:tc>
        <w:tc>
          <w:tcPr>
            <w:tcW w:w="1134" w:type="dxa"/>
            <w:noWrap/>
            <w:hideMark/>
          </w:tcPr>
          <w:p w14:paraId="1F37CF5A" w14:textId="77777777" w:rsidR="00662784" w:rsidRPr="001D5D56" w:rsidRDefault="00662784" w:rsidP="00662784">
            <w:pPr>
              <w:spacing w:after="0"/>
              <w:jc w:val="right"/>
              <w:rPr>
                <w:rFonts w:asciiTheme="minorHAnsi" w:hAnsiTheme="minorHAnsi" w:cstheme="minorHAnsi"/>
                <w:color w:val="000000"/>
                <w:sz w:val="22"/>
                <w:szCs w:val="22"/>
              </w:rPr>
            </w:pPr>
            <w:r w:rsidRPr="001D5D56">
              <w:rPr>
                <w:rFonts w:asciiTheme="minorHAnsi" w:hAnsiTheme="minorHAnsi" w:cstheme="minorHAnsi"/>
                <w:color w:val="000000"/>
                <w:sz w:val="22"/>
                <w:szCs w:val="22"/>
              </w:rPr>
              <w:t>$1,876</w:t>
            </w:r>
          </w:p>
        </w:tc>
        <w:tc>
          <w:tcPr>
            <w:tcW w:w="1701" w:type="dxa"/>
            <w:noWrap/>
            <w:hideMark/>
          </w:tcPr>
          <w:p w14:paraId="3B1A7707" w14:textId="77777777" w:rsidR="00662784" w:rsidRPr="001D5D56" w:rsidRDefault="00662784" w:rsidP="00662784">
            <w:pPr>
              <w:spacing w:after="0"/>
              <w:jc w:val="right"/>
              <w:rPr>
                <w:rFonts w:asciiTheme="minorHAnsi" w:hAnsiTheme="minorHAnsi" w:cstheme="minorHAnsi"/>
                <w:color w:val="000000"/>
                <w:sz w:val="22"/>
                <w:szCs w:val="22"/>
              </w:rPr>
            </w:pPr>
            <w:r w:rsidRPr="001D5D56">
              <w:rPr>
                <w:rFonts w:asciiTheme="minorHAnsi" w:hAnsiTheme="minorHAnsi" w:cstheme="minorHAnsi"/>
                <w:color w:val="000000"/>
                <w:sz w:val="22"/>
                <w:szCs w:val="22"/>
              </w:rPr>
              <w:t>$1,158</w:t>
            </w:r>
          </w:p>
        </w:tc>
        <w:tc>
          <w:tcPr>
            <w:tcW w:w="1417" w:type="dxa"/>
            <w:noWrap/>
            <w:hideMark/>
          </w:tcPr>
          <w:p w14:paraId="01551E64" w14:textId="77777777" w:rsidR="00662784" w:rsidRPr="001D5D56" w:rsidRDefault="00662784" w:rsidP="00662784">
            <w:pPr>
              <w:spacing w:after="0"/>
              <w:jc w:val="right"/>
              <w:rPr>
                <w:rFonts w:asciiTheme="minorHAnsi" w:hAnsiTheme="minorHAnsi" w:cstheme="minorHAnsi"/>
                <w:color w:val="000000"/>
                <w:sz w:val="22"/>
                <w:szCs w:val="22"/>
              </w:rPr>
            </w:pPr>
            <w:r w:rsidRPr="001D5D56">
              <w:rPr>
                <w:rFonts w:asciiTheme="minorHAnsi" w:hAnsiTheme="minorHAnsi" w:cstheme="minorHAnsi"/>
                <w:color w:val="000000"/>
                <w:sz w:val="22"/>
                <w:szCs w:val="22"/>
              </w:rPr>
              <w:t>$1,538</w:t>
            </w:r>
          </w:p>
        </w:tc>
        <w:tc>
          <w:tcPr>
            <w:tcW w:w="1606" w:type="dxa"/>
            <w:noWrap/>
            <w:hideMark/>
          </w:tcPr>
          <w:p w14:paraId="397B8372" w14:textId="77777777" w:rsidR="00662784" w:rsidRPr="001D5D56" w:rsidRDefault="00662784" w:rsidP="00662784">
            <w:pPr>
              <w:spacing w:after="0"/>
              <w:jc w:val="right"/>
              <w:rPr>
                <w:rFonts w:asciiTheme="minorHAnsi" w:hAnsiTheme="minorHAnsi" w:cstheme="minorHAnsi"/>
                <w:color w:val="000000"/>
                <w:sz w:val="22"/>
                <w:szCs w:val="22"/>
              </w:rPr>
            </w:pPr>
            <w:r w:rsidRPr="001D5D56">
              <w:rPr>
                <w:rFonts w:asciiTheme="minorHAnsi" w:hAnsiTheme="minorHAnsi" w:cstheme="minorHAnsi"/>
                <w:color w:val="000000"/>
                <w:sz w:val="22"/>
                <w:szCs w:val="22"/>
              </w:rPr>
              <w:t>$1,187</w:t>
            </w:r>
          </w:p>
        </w:tc>
      </w:tr>
      <w:tr w:rsidR="00F6275D" w:rsidRPr="001D5D56" w14:paraId="2F9F99D2" w14:textId="77777777" w:rsidTr="00662784">
        <w:trPr>
          <w:trHeight w:val="320"/>
        </w:trPr>
        <w:tc>
          <w:tcPr>
            <w:tcW w:w="3256" w:type="dxa"/>
            <w:noWrap/>
          </w:tcPr>
          <w:p w14:paraId="3ED91EF3" w14:textId="282605E4" w:rsidR="00F6275D" w:rsidRPr="00F6275D" w:rsidRDefault="00F6275D" w:rsidP="00662784">
            <w:pPr>
              <w:spacing w:after="0"/>
              <w:rPr>
                <w:rFonts w:asciiTheme="minorHAnsi" w:hAnsiTheme="minorHAnsi" w:cstheme="minorHAnsi"/>
                <w:b/>
                <w:bCs/>
                <w:color w:val="000000"/>
                <w:sz w:val="22"/>
                <w:szCs w:val="22"/>
              </w:rPr>
            </w:pPr>
            <w:r w:rsidRPr="00F6275D">
              <w:rPr>
                <w:rFonts w:asciiTheme="minorHAnsi" w:hAnsiTheme="minorHAnsi" w:cstheme="minorHAnsi"/>
                <w:b/>
                <w:bCs/>
                <w:color w:val="000000"/>
                <w:sz w:val="22"/>
                <w:szCs w:val="22"/>
              </w:rPr>
              <w:t>Sum 3. and 5.</w:t>
            </w:r>
          </w:p>
        </w:tc>
        <w:tc>
          <w:tcPr>
            <w:tcW w:w="1134" w:type="dxa"/>
            <w:noWrap/>
          </w:tcPr>
          <w:p w14:paraId="2A851C08" w14:textId="731EC14C" w:rsidR="00F6275D" w:rsidRPr="00F6275D" w:rsidRDefault="00F6275D" w:rsidP="00662784">
            <w:pPr>
              <w:spacing w:after="0"/>
              <w:jc w:val="right"/>
              <w:rPr>
                <w:rFonts w:asciiTheme="minorHAnsi" w:hAnsiTheme="minorHAnsi" w:cstheme="minorHAnsi"/>
                <w:b/>
                <w:bCs/>
                <w:color w:val="000000"/>
                <w:sz w:val="22"/>
                <w:szCs w:val="22"/>
              </w:rPr>
            </w:pPr>
            <w:r w:rsidRPr="00F6275D">
              <w:rPr>
                <w:rFonts w:asciiTheme="minorHAnsi" w:hAnsiTheme="minorHAnsi" w:cstheme="minorHAnsi"/>
                <w:b/>
                <w:bCs/>
                <w:color w:val="000000"/>
                <w:sz w:val="22"/>
                <w:szCs w:val="22"/>
              </w:rPr>
              <w:t>$3,015</w:t>
            </w:r>
          </w:p>
        </w:tc>
        <w:tc>
          <w:tcPr>
            <w:tcW w:w="1701" w:type="dxa"/>
            <w:noWrap/>
          </w:tcPr>
          <w:p w14:paraId="4F912AE2" w14:textId="089B11C0" w:rsidR="00F6275D" w:rsidRPr="00F6275D" w:rsidRDefault="00F6275D" w:rsidP="00662784">
            <w:pPr>
              <w:spacing w:after="0"/>
              <w:jc w:val="right"/>
              <w:rPr>
                <w:rFonts w:asciiTheme="minorHAnsi" w:hAnsiTheme="minorHAnsi" w:cstheme="minorHAnsi"/>
                <w:b/>
                <w:bCs/>
                <w:color w:val="000000"/>
                <w:sz w:val="22"/>
                <w:szCs w:val="22"/>
              </w:rPr>
            </w:pPr>
            <w:r w:rsidRPr="00F6275D">
              <w:rPr>
                <w:rFonts w:asciiTheme="minorHAnsi" w:hAnsiTheme="minorHAnsi" w:cstheme="minorHAnsi"/>
                <w:b/>
                <w:bCs/>
                <w:color w:val="000000"/>
                <w:sz w:val="22"/>
                <w:szCs w:val="22"/>
              </w:rPr>
              <w:t>$1,860</w:t>
            </w:r>
          </w:p>
        </w:tc>
        <w:tc>
          <w:tcPr>
            <w:tcW w:w="1417" w:type="dxa"/>
            <w:noWrap/>
          </w:tcPr>
          <w:p w14:paraId="0F2700FD" w14:textId="4DF0CDB5" w:rsidR="00F6275D" w:rsidRPr="00F6275D" w:rsidRDefault="00F6275D" w:rsidP="00662784">
            <w:pPr>
              <w:spacing w:after="0"/>
              <w:jc w:val="right"/>
              <w:rPr>
                <w:rFonts w:asciiTheme="minorHAnsi" w:hAnsiTheme="minorHAnsi" w:cstheme="minorHAnsi"/>
                <w:b/>
                <w:bCs/>
                <w:color w:val="000000"/>
                <w:sz w:val="22"/>
                <w:szCs w:val="22"/>
              </w:rPr>
            </w:pPr>
            <w:r w:rsidRPr="00F6275D">
              <w:rPr>
                <w:rFonts w:asciiTheme="minorHAnsi" w:hAnsiTheme="minorHAnsi" w:cstheme="minorHAnsi"/>
                <w:b/>
                <w:bCs/>
                <w:color w:val="000000"/>
                <w:sz w:val="22"/>
                <w:szCs w:val="22"/>
              </w:rPr>
              <w:t>$2,471</w:t>
            </w:r>
          </w:p>
        </w:tc>
        <w:tc>
          <w:tcPr>
            <w:tcW w:w="1606" w:type="dxa"/>
            <w:noWrap/>
          </w:tcPr>
          <w:p w14:paraId="665D9810" w14:textId="2AEC37C7" w:rsidR="00F6275D" w:rsidRPr="00F6275D" w:rsidRDefault="00F6275D" w:rsidP="00662784">
            <w:pPr>
              <w:spacing w:after="0"/>
              <w:jc w:val="right"/>
              <w:rPr>
                <w:rFonts w:asciiTheme="minorHAnsi" w:hAnsiTheme="minorHAnsi" w:cstheme="minorHAnsi"/>
                <w:b/>
                <w:bCs/>
                <w:color w:val="000000"/>
                <w:sz w:val="22"/>
                <w:szCs w:val="22"/>
              </w:rPr>
            </w:pPr>
            <w:r w:rsidRPr="00F6275D">
              <w:rPr>
                <w:rFonts w:asciiTheme="minorHAnsi" w:hAnsiTheme="minorHAnsi" w:cstheme="minorHAnsi"/>
                <w:b/>
                <w:bCs/>
                <w:color w:val="000000"/>
                <w:sz w:val="22"/>
                <w:szCs w:val="22"/>
              </w:rPr>
              <w:t>$2,332</w:t>
            </w:r>
          </w:p>
        </w:tc>
      </w:tr>
    </w:tbl>
    <w:p w14:paraId="06B688CF" w14:textId="77777777" w:rsidR="001D5D56" w:rsidRDefault="001D5D56" w:rsidP="00CD6F58">
      <w:pPr>
        <w:rPr>
          <w:lang w:val="en-US"/>
        </w:rPr>
      </w:pPr>
    </w:p>
    <w:p w14:paraId="613A7EC0" w14:textId="37841FDF" w:rsidR="007C2816" w:rsidRPr="006B58CE" w:rsidRDefault="007C2816" w:rsidP="007C2816">
      <w:pPr>
        <w:rPr>
          <w:lang w:val="en-US"/>
        </w:rPr>
      </w:pPr>
      <w:r w:rsidRPr="006B58CE">
        <w:rPr>
          <w:u w:val="single"/>
          <w:lang w:val="en-US"/>
        </w:rPr>
        <w:t>Costs of protecting water services from flood risks</w:t>
      </w:r>
      <w:r w:rsidRPr="006B58CE">
        <w:rPr>
          <w:lang w:val="en-US"/>
        </w:rPr>
        <w:t xml:space="preserve">. </w:t>
      </w:r>
      <w:r w:rsidR="007119FD">
        <w:rPr>
          <w:lang w:val="en-US"/>
        </w:rPr>
        <w:t>Figure 8</w:t>
      </w:r>
      <w:r w:rsidRPr="006B58CE">
        <w:rPr>
          <w:lang w:val="en-US"/>
        </w:rPr>
        <w:t xml:space="preserve"> presents the annual costs of adapting existing safely managed water supply services in urban areas. The annual capital costs in 13</w:t>
      </w:r>
      <w:r w:rsidR="00C969DE">
        <w:rPr>
          <w:lang w:val="en-US"/>
        </w:rPr>
        <w:t>1</w:t>
      </w:r>
      <w:r w:rsidRPr="006B58CE">
        <w:rPr>
          <w:lang w:val="en-US"/>
        </w:rPr>
        <w:t xml:space="preserve"> </w:t>
      </w:r>
      <w:r w:rsidR="003D4D0E" w:rsidRPr="006B58CE">
        <w:rPr>
          <w:lang w:val="en-US"/>
        </w:rPr>
        <w:t>L&amp;MIC</w:t>
      </w:r>
      <w:r w:rsidRPr="006B58CE">
        <w:rPr>
          <w:lang w:val="en-US"/>
        </w:rPr>
        <w:t xml:space="preserve">s until 2050 </w:t>
      </w:r>
      <w:r w:rsidR="00410723" w:rsidRPr="006B58CE">
        <w:rPr>
          <w:lang w:val="en-US"/>
        </w:rPr>
        <w:t>varies</w:t>
      </w:r>
      <w:r w:rsidRPr="006B58CE">
        <w:rPr>
          <w:lang w:val="en-US"/>
        </w:rPr>
        <w:t xml:space="preserve"> US$</w:t>
      </w:r>
      <w:r w:rsidR="00410723" w:rsidRPr="006B58CE">
        <w:rPr>
          <w:lang w:val="en-US"/>
        </w:rPr>
        <w:t>11.9 to US$14.9 million between SSP2 and SSP3 including both medium and high risk.</w:t>
      </w:r>
      <w:r w:rsidRPr="006B58CE">
        <w:rPr>
          <w:lang w:val="en-US"/>
        </w:rPr>
        <w:t xml:space="preserve"> The O&amp;M costs are between 3 and 4 times higher, at </w:t>
      </w:r>
      <w:r w:rsidR="00410723" w:rsidRPr="006B58CE">
        <w:rPr>
          <w:lang w:val="en-US"/>
        </w:rPr>
        <w:t xml:space="preserve">between </w:t>
      </w:r>
      <w:r w:rsidRPr="006B58CE">
        <w:rPr>
          <w:lang w:val="en-US"/>
        </w:rPr>
        <w:t xml:space="preserve">US$40 </w:t>
      </w:r>
      <w:r w:rsidR="00410723" w:rsidRPr="006B58CE">
        <w:rPr>
          <w:lang w:val="en-US"/>
        </w:rPr>
        <w:t xml:space="preserve">and US$45 </w:t>
      </w:r>
      <w:r w:rsidRPr="006B58CE">
        <w:rPr>
          <w:lang w:val="en-US"/>
        </w:rPr>
        <w:t xml:space="preserve">million </w:t>
      </w:r>
      <w:r w:rsidR="00410723" w:rsidRPr="006B58CE">
        <w:rPr>
          <w:lang w:val="en-US"/>
        </w:rPr>
        <w:t>for SSP2 and SSP3, respectively</w:t>
      </w:r>
      <w:r w:rsidRPr="006B58CE">
        <w:rPr>
          <w:lang w:val="en-US"/>
        </w:rPr>
        <w:t>. Globally, this represents only an increased in cost of 0.</w:t>
      </w:r>
      <w:r w:rsidR="00410723" w:rsidRPr="006B58CE">
        <w:rPr>
          <w:lang w:val="en-US"/>
        </w:rPr>
        <w:t>14</w:t>
      </w:r>
      <w:r w:rsidRPr="006B58CE">
        <w:rPr>
          <w:lang w:val="en-US"/>
        </w:rPr>
        <w:t>% for capital and 0.</w:t>
      </w:r>
      <w:r w:rsidR="00410723" w:rsidRPr="006B58CE">
        <w:rPr>
          <w:lang w:val="en-US"/>
        </w:rPr>
        <w:t>26</w:t>
      </w:r>
      <w:r w:rsidRPr="006B58CE">
        <w:rPr>
          <w:lang w:val="en-US"/>
        </w:rPr>
        <w:t xml:space="preserve">% for O&amp;M as a proportion of the annual costs of achieving universal access (from Figure </w:t>
      </w:r>
      <w:r w:rsidR="00F6275D">
        <w:rPr>
          <w:lang w:val="en-US"/>
        </w:rPr>
        <w:t>4</w:t>
      </w:r>
      <w:r w:rsidRPr="006B58CE">
        <w:rPr>
          <w:lang w:val="en-US"/>
        </w:rPr>
        <w:t>).</w:t>
      </w:r>
    </w:p>
    <w:p w14:paraId="1C1D7F5E" w14:textId="2EE44EFA" w:rsidR="007C2816" w:rsidRPr="006B58CE" w:rsidRDefault="007119FD" w:rsidP="007C2816">
      <w:pPr>
        <w:rPr>
          <w:b/>
          <w:bCs/>
          <w:sz w:val="22"/>
          <w:szCs w:val="22"/>
          <w:lang w:val="en-US"/>
        </w:rPr>
      </w:pPr>
      <w:r>
        <w:rPr>
          <w:b/>
          <w:bCs/>
          <w:sz w:val="22"/>
          <w:szCs w:val="22"/>
          <w:lang w:val="en-US"/>
        </w:rPr>
        <w:t>Figure 8</w:t>
      </w:r>
      <w:r w:rsidR="007C2816" w:rsidRPr="006B58CE">
        <w:rPr>
          <w:b/>
          <w:bCs/>
          <w:sz w:val="22"/>
          <w:szCs w:val="22"/>
          <w:lang w:val="en-US"/>
        </w:rPr>
        <w:t xml:space="preserve">. Annual costs </w:t>
      </w:r>
      <w:r w:rsidR="00AB6A53" w:rsidRPr="006B58CE">
        <w:rPr>
          <w:b/>
          <w:bCs/>
          <w:sz w:val="22"/>
          <w:szCs w:val="22"/>
          <w:lang w:val="en-US"/>
        </w:rPr>
        <w:t xml:space="preserve">of reducing flood risk for </w:t>
      </w:r>
      <w:r w:rsidR="007C2816" w:rsidRPr="006B58CE">
        <w:rPr>
          <w:b/>
          <w:bCs/>
          <w:sz w:val="22"/>
          <w:szCs w:val="22"/>
          <w:lang w:val="en-US"/>
        </w:rPr>
        <w:t>existing safely managed water supply services in urban areas by 2040</w:t>
      </w:r>
      <w:r w:rsidR="00AB6A53" w:rsidRPr="006B58CE">
        <w:rPr>
          <w:b/>
          <w:bCs/>
          <w:sz w:val="22"/>
          <w:szCs w:val="22"/>
          <w:lang w:val="en-US"/>
        </w:rPr>
        <w:t>,</w:t>
      </w:r>
      <w:r w:rsidR="007C2816" w:rsidRPr="006B58CE">
        <w:rPr>
          <w:b/>
          <w:bCs/>
          <w:sz w:val="22"/>
          <w:szCs w:val="22"/>
          <w:lang w:val="en-US"/>
        </w:rPr>
        <w:t xml:space="preserve"> with O&amp;M until 2050 – capital costs (left side) and O&amp;M costs (right side)</w:t>
      </w:r>
    </w:p>
    <w:p w14:paraId="32ABF70A" w14:textId="223967A6" w:rsidR="007C2816" w:rsidRPr="006B58CE" w:rsidRDefault="00217E67" w:rsidP="007C2816">
      <w:pPr>
        <w:rPr>
          <w:lang w:val="en-US"/>
        </w:rPr>
      </w:pPr>
      <w:r w:rsidRPr="006B58CE">
        <w:rPr>
          <w:noProof/>
          <w:lang w:val="en-US"/>
        </w:rPr>
        <w:drawing>
          <wp:inline distT="0" distB="0" distL="0" distR="0" wp14:anchorId="0F4A12CA" wp14:editId="53C3022C">
            <wp:extent cx="5731510" cy="2120265"/>
            <wp:effectExtent l="12700" t="12700" r="8890" b="13335"/>
            <wp:docPr id="1467783579"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83579" name="Picture 1" descr="A screenshot of a graph&#10;&#10;Description automatically generated"/>
                    <pic:cNvPicPr/>
                  </pic:nvPicPr>
                  <pic:blipFill>
                    <a:blip r:embed="rId18"/>
                    <a:stretch>
                      <a:fillRect/>
                    </a:stretch>
                  </pic:blipFill>
                  <pic:spPr>
                    <a:xfrm>
                      <a:off x="0" y="0"/>
                      <a:ext cx="5731510" cy="2120265"/>
                    </a:xfrm>
                    <a:prstGeom prst="rect">
                      <a:avLst/>
                    </a:prstGeom>
                    <a:ln>
                      <a:solidFill>
                        <a:schemeClr val="tx1"/>
                      </a:solidFill>
                    </a:ln>
                  </pic:spPr>
                </pic:pic>
              </a:graphicData>
            </a:graphic>
          </wp:inline>
        </w:drawing>
      </w:r>
    </w:p>
    <w:p w14:paraId="0A3115D3" w14:textId="77777777" w:rsidR="007C2816" w:rsidRPr="006B58CE" w:rsidRDefault="007C2816" w:rsidP="007C2816">
      <w:pPr>
        <w:rPr>
          <w:lang w:val="en-US"/>
        </w:rPr>
      </w:pPr>
    </w:p>
    <w:p w14:paraId="181EF54E" w14:textId="1B464CC9" w:rsidR="007C2816" w:rsidRPr="006B58CE" w:rsidRDefault="007119FD" w:rsidP="007C2816">
      <w:pPr>
        <w:rPr>
          <w:lang w:val="en-US"/>
        </w:rPr>
      </w:pPr>
      <w:r>
        <w:rPr>
          <w:lang w:val="en-US"/>
        </w:rPr>
        <w:lastRenderedPageBreak/>
        <w:t>Figure 9</w:t>
      </w:r>
      <w:r w:rsidR="007C2816" w:rsidRPr="006B58CE">
        <w:rPr>
          <w:lang w:val="en-US"/>
        </w:rPr>
        <w:t xml:space="preserve"> presents the annual costs of adapting new safely managed water supply services in urban areas under the scenario that universal access is achieved in 2040. The annual capital costs in 13</w:t>
      </w:r>
      <w:r w:rsidR="00C969DE">
        <w:rPr>
          <w:lang w:val="en-US"/>
        </w:rPr>
        <w:t>1</w:t>
      </w:r>
      <w:r w:rsidR="007C2816" w:rsidRPr="006B58CE">
        <w:rPr>
          <w:lang w:val="en-US"/>
        </w:rPr>
        <w:t xml:space="preserve"> </w:t>
      </w:r>
      <w:r w:rsidR="003D4D0E" w:rsidRPr="006B58CE">
        <w:rPr>
          <w:lang w:val="en-US"/>
        </w:rPr>
        <w:t>L&amp;MIC</w:t>
      </w:r>
      <w:r w:rsidR="007C2816" w:rsidRPr="006B58CE">
        <w:rPr>
          <w:lang w:val="en-US"/>
        </w:rPr>
        <w:t xml:space="preserve">s until 2050 </w:t>
      </w:r>
      <w:r w:rsidR="00410723" w:rsidRPr="006B58CE">
        <w:rPr>
          <w:lang w:val="en-US"/>
        </w:rPr>
        <w:t>varies from</w:t>
      </w:r>
      <w:r w:rsidR="007C2816" w:rsidRPr="006B58CE">
        <w:rPr>
          <w:lang w:val="en-US"/>
        </w:rPr>
        <w:t xml:space="preserve"> US$</w:t>
      </w:r>
      <w:r w:rsidR="00410723" w:rsidRPr="006B58CE">
        <w:rPr>
          <w:lang w:val="en-US"/>
        </w:rPr>
        <w:t>14 to US$16</w:t>
      </w:r>
      <w:r w:rsidR="004D4CF8" w:rsidRPr="006B58CE">
        <w:rPr>
          <w:lang w:val="en-US"/>
        </w:rPr>
        <w:t xml:space="preserve"> m</w:t>
      </w:r>
      <w:r w:rsidR="007C2816" w:rsidRPr="006B58CE">
        <w:rPr>
          <w:lang w:val="en-US"/>
        </w:rPr>
        <w:t xml:space="preserve">illion </w:t>
      </w:r>
      <w:r w:rsidR="00410723" w:rsidRPr="006B58CE">
        <w:rPr>
          <w:lang w:val="en-US"/>
        </w:rPr>
        <w:t>for SSP2 and SSP3, respectively</w:t>
      </w:r>
      <w:r w:rsidR="007C2816" w:rsidRPr="006B58CE">
        <w:rPr>
          <w:lang w:val="en-US"/>
        </w:rPr>
        <w:t xml:space="preserve">. The O&amp;M costs are </w:t>
      </w:r>
      <w:r w:rsidR="00410723" w:rsidRPr="006B58CE">
        <w:rPr>
          <w:lang w:val="en-US"/>
        </w:rPr>
        <w:t xml:space="preserve">approximately </w:t>
      </w:r>
      <w:r w:rsidR="007C2816" w:rsidRPr="006B58CE">
        <w:rPr>
          <w:lang w:val="en-US"/>
        </w:rPr>
        <w:t xml:space="preserve">50% higher than capital costs. Globally, this represents only an increased in cost of </w:t>
      </w:r>
      <w:r w:rsidR="00410723" w:rsidRPr="006B58CE">
        <w:rPr>
          <w:lang w:val="en-US"/>
        </w:rPr>
        <w:t>0.44</w:t>
      </w:r>
      <w:r w:rsidR="007C2816" w:rsidRPr="006B58CE">
        <w:rPr>
          <w:lang w:val="en-US"/>
        </w:rPr>
        <w:t xml:space="preserve">% for capital and </w:t>
      </w:r>
      <w:r w:rsidR="00410723" w:rsidRPr="006B58CE">
        <w:rPr>
          <w:lang w:val="en-US"/>
        </w:rPr>
        <w:t xml:space="preserve">0.34% for </w:t>
      </w:r>
      <w:r w:rsidR="007C2816" w:rsidRPr="006B58CE">
        <w:rPr>
          <w:lang w:val="en-US"/>
        </w:rPr>
        <w:t xml:space="preserve">O&amp;M as a proportion of the annual costs of achieving universal access (from Figure </w:t>
      </w:r>
      <w:r w:rsidR="00F6275D">
        <w:rPr>
          <w:lang w:val="en-US"/>
        </w:rPr>
        <w:t>4</w:t>
      </w:r>
      <w:r w:rsidR="007C2816" w:rsidRPr="006B58CE">
        <w:rPr>
          <w:lang w:val="en-US"/>
        </w:rPr>
        <w:t>).</w:t>
      </w:r>
      <w:r w:rsidR="00410723" w:rsidRPr="006B58CE">
        <w:rPr>
          <w:lang w:val="en-US"/>
        </w:rPr>
        <w:t xml:space="preserve"> When the costs are added together of making existing and new infrastructure drought resilient, it comes to 0.58% (capital) and 0.6% (O&amp;M) of increasing access to the unserved.</w:t>
      </w:r>
    </w:p>
    <w:p w14:paraId="76B566E8" w14:textId="7E83D094" w:rsidR="007C2816" w:rsidRPr="006B58CE" w:rsidRDefault="007119FD" w:rsidP="007C2816">
      <w:pPr>
        <w:rPr>
          <w:b/>
          <w:bCs/>
          <w:sz w:val="22"/>
          <w:szCs w:val="22"/>
          <w:lang w:val="en-US"/>
        </w:rPr>
      </w:pPr>
      <w:r>
        <w:rPr>
          <w:b/>
          <w:bCs/>
          <w:sz w:val="22"/>
          <w:szCs w:val="22"/>
          <w:lang w:val="en-US"/>
        </w:rPr>
        <w:t>Figure 9</w:t>
      </w:r>
      <w:r w:rsidR="007C2816" w:rsidRPr="006B58CE">
        <w:rPr>
          <w:b/>
          <w:bCs/>
          <w:sz w:val="22"/>
          <w:szCs w:val="22"/>
          <w:lang w:val="en-US"/>
        </w:rPr>
        <w:t xml:space="preserve">. Annual costs </w:t>
      </w:r>
      <w:r w:rsidR="00AB6A53" w:rsidRPr="006B58CE">
        <w:rPr>
          <w:b/>
          <w:bCs/>
          <w:sz w:val="22"/>
          <w:szCs w:val="22"/>
          <w:lang w:val="en-US"/>
        </w:rPr>
        <w:t xml:space="preserve">of reducing flood risk for </w:t>
      </w:r>
      <w:r w:rsidR="007C2816" w:rsidRPr="006B58CE">
        <w:rPr>
          <w:b/>
          <w:bCs/>
          <w:sz w:val="22"/>
          <w:szCs w:val="22"/>
          <w:lang w:val="en-US"/>
        </w:rPr>
        <w:t>new coverage of safely managed water supply services in urban areas by 2040</w:t>
      </w:r>
      <w:r w:rsidR="00AB6A53" w:rsidRPr="006B58CE">
        <w:rPr>
          <w:b/>
          <w:bCs/>
          <w:sz w:val="22"/>
          <w:szCs w:val="22"/>
          <w:lang w:val="en-US"/>
        </w:rPr>
        <w:t>,</w:t>
      </w:r>
      <w:r w:rsidR="007C2816" w:rsidRPr="006B58CE">
        <w:rPr>
          <w:b/>
          <w:bCs/>
          <w:sz w:val="22"/>
          <w:szCs w:val="22"/>
          <w:lang w:val="en-US"/>
        </w:rPr>
        <w:t xml:space="preserve"> with O&amp;M until 2050 – capital costs (left side) and O&amp;M costs (right side)</w:t>
      </w:r>
    </w:p>
    <w:p w14:paraId="2839CD9D" w14:textId="65539FB5" w:rsidR="007C2816" w:rsidRPr="006B58CE" w:rsidRDefault="00217E67" w:rsidP="00F6275D">
      <w:pPr>
        <w:spacing w:after="0"/>
        <w:rPr>
          <w:lang w:val="en-US"/>
        </w:rPr>
      </w:pPr>
      <w:r w:rsidRPr="006B58CE">
        <w:rPr>
          <w:noProof/>
          <w:lang w:val="en-US"/>
        </w:rPr>
        <w:drawing>
          <wp:inline distT="0" distB="0" distL="0" distR="0" wp14:anchorId="5422CC8D" wp14:editId="6FCB36A3">
            <wp:extent cx="5731510" cy="2120265"/>
            <wp:effectExtent l="12700" t="12700" r="8890" b="13335"/>
            <wp:docPr id="158501996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019962" name="Picture 1" descr="A screenshot of a graph&#10;&#10;Description automatically generated"/>
                    <pic:cNvPicPr/>
                  </pic:nvPicPr>
                  <pic:blipFill>
                    <a:blip r:embed="rId19"/>
                    <a:stretch>
                      <a:fillRect/>
                    </a:stretch>
                  </pic:blipFill>
                  <pic:spPr>
                    <a:xfrm>
                      <a:off x="0" y="0"/>
                      <a:ext cx="5731510" cy="2120265"/>
                    </a:xfrm>
                    <a:prstGeom prst="rect">
                      <a:avLst/>
                    </a:prstGeom>
                    <a:ln>
                      <a:solidFill>
                        <a:schemeClr val="tx1"/>
                      </a:solidFill>
                    </a:ln>
                  </pic:spPr>
                </pic:pic>
              </a:graphicData>
            </a:graphic>
          </wp:inline>
        </w:drawing>
      </w:r>
    </w:p>
    <w:p w14:paraId="3D8BE76D" w14:textId="77777777" w:rsidR="00410723" w:rsidRPr="006B58CE" w:rsidRDefault="00410723" w:rsidP="00410723">
      <w:pPr>
        <w:spacing w:after="0"/>
        <w:rPr>
          <w:u w:val="single"/>
          <w:lang w:val="en-US"/>
        </w:rPr>
      </w:pPr>
    </w:p>
    <w:p w14:paraId="2F3B7007" w14:textId="76DAFFF9" w:rsidR="00F13598" w:rsidRPr="006B58CE" w:rsidRDefault="00F13598" w:rsidP="00C807C6">
      <w:pPr>
        <w:rPr>
          <w:lang w:val="en-US"/>
        </w:rPr>
      </w:pPr>
      <w:r w:rsidRPr="006B58CE">
        <w:rPr>
          <w:u w:val="single"/>
          <w:lang w:val="en-US"/>
        </w:rPr>
        <w:t>Combined costs of protecting from droughts and floods.</w:t>
      </w:r>
      <w:r w:rsidRPr="006B58CE">
        <w:rPr>
          <w:lang w:val="en-US"/>
        </w:rPr>
        <w:t xml:space="preserve"> </w:t>
      </w:r>
      <w:r w:rsidR="007119FD">
        <w:rPr>
          <w:lang w:val="en-US"/>
        </w:rPr>
        <w:t>Figure 10</w:t>
      </w:r>
      <w:r w:rsidR="00AD0C5A" w:rsidRPr="006B58CE">
        <w:rPr>
          <w:lang w:val="en-US"/>
        </w:rPr>
        <w:t xml:space="preserve"> shows the relative costs of drought versus flood resilience. Drought will affect a much greater population than floods, </w:t>
      </w:r>
      <w:r w:rsidR="00953E13" w:rsidRPr="006B58CE">
        <w:rPr>
          <w:lang w:val="en-US"/>
        </w:rPr>
        <w:t xml:space="preserve">2.1 billion versus 420 million, </w:t>
      </w:r>
      <w:r w:rsidR="00AD0C5A" w:rsidRPr="006B58CE">
        <w:rPr>
          <w:lang w:val="en-US"/>
        </w:rPr>
        <w:t xml:space="preserve">and </w:t>
      </w:r>
      <w:r w:rsidR="00953E13" w:rsidRPr="006B58CE">
        <w:rPr>
          <w:lang w:val="en-US"/>
        </w:rPr>
        <w:t xml:space="preserve">also with a higher average cost premium for droughts – </w:t>
      </w:r>
      <w:r w:rsidR="00AD0C5A" w:rsidRPr="006B58CE">
        <w:rPr>
          <w:lang w:val="en-US"/>
        </w:rPr>
        <w:t>hence</w:t>
      </w:r>
      <w:r w:rsidR="00953E13" w:rsidRPr="006B58CE">
        <w:rPr>
          <w:lang w:val="en-US"/>
        </w:rPr>
        <w:t xml:space="preserve"> adapting for water scarcity will cost countries significantly more than floods.</w:t>
      </w:r>
    </w:p>
    <w:p w14:paraId="3D8E1DF3" w14:textId="173A27DC" w:rsidR="00410723" w:rsidRPr="006B58CE" w:rsidRDefault="007119FD" w:rsidP="00C807C6">
      <w:pPr>
        <w:rPr>
          <w:b/>
          <w:bCs/>
          <w:lang w:val="en-US"/>
        </w:rPr>
      </w:pPr>
      <w:r>
        <w:rPr>
          <w:b/>
          <w:bCs/>
          <w:lang w:val="en-US"/>
        </w:rPr>
        <w:t>Figure 10</w:t>
      </w:r>
      <w:r w:rsidR="00410723" w:rsidRPr="006B58CE">
        <w:rPr>
          <w:b/>
          <w:bCs/>
          <w:lang w:val="en-US"/>
        </w:rPr>
        <w:t xml:space="preserve">. </w:t>
      </w:r>
      <w:r w:rsidR="00AD0C5A" w:rsidRPr="006B58CE">
        <w:rPr>
          <w:b/>
          <w:bCs/>
          <w:lang w:val="en-US"/>
        </w:rPr>
        <w:t>Comparing the costs of drought and flood resilience</w:t>
      </w:r>
      <w:r w:rsidR="00F6275D">
        <w:rPr>
          <w:b/>
          <w:bCs/>
          <w:lang w:val="en-US"/>
        </w:rPr>
        <w:t xml:space="preserve"> </w:t>
      </w:r>
      <w:r w:rsidR="00AD0C5A" w:rsidRPr="006B58CE">
        <w:rPr>
          <w:b/>
          <w:bCs/>
          <w:lang w:val="en-US"/>
        </w:rPr>
        <w:t>under SSP3</w:t>
      </w:r>
    </w:p>
    <w:p w14:paraId="050911E6" w14:textId="0B30A337" w:rsidR="00F13598" w:rsidRPr="006B58CE" w:rsidRDefault="00433F56" w:rsidP="00F6275D">
      <w:pPr>
        <w:spacing w:after="0"/>
        <w:rPr>
          <w:lang w:val="en-US"/>
        </w:rPr>
      </w:pPr>
      <w:r w:rsidRPr="006B58CE">
        <w:rPr>
          <w:noProof/>
          <w:lang w:val="en-US"/>
          <w14:ligatures w14:val="standardContextual"/>
        </w:rPr>
        <w:drawing>
          <wp:inline distT="0" distB="0" distL="0" distR="0" wp14:anchorId="63F230FF" wp14:editId="1BFBB734">
            <wp:extent cx="4410945" cy="2887200"/>
            <wp:effectExtent l="12700" t="12700" r="8890" b="8890"/>
            <wp:docPr id="957477027" name="Picture 1" descr="A graph of blue and whit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477027" name="Picture 1" descr="A graph of blue and white bars&#10;&#10;Description automatically generated"/>
                    <pic:cNvPicPr/>
                  </pic:nvPicPr>
                  <pic:blipFill>
                    <a:blip r:embed="rId20"/>
                    <a:stretch>
                      <a:fillRect/>
                    </a:stretch>
                  </pic:blipFill>
                  <pic:spPr>
                    <a:xfrm>
                      <a:off x="0" y="0"/>
                      <a:ext cx="4476304" cy="2929981"/>
                    </a:xfrm>
                    <a:prstGeom prst="rect">
                      <a:avLst/>
                    </a:prstGeom>
                    <a:ln>
                      <a:solidFill>
                        <a:schemeClr val="tx1"/>
                      </a:solidFill>
                    </a:ln>
                  </pic:spPr>
                </pic:pic>
              </a:graphicData>
            </a:graphic>
          </wp:inline>
        </w:drawing>
      </w:r>
    </w:p>
    <w:p w14:paraId="4BB29E11" w14:textId="5A1102E0" w:rsidR="007A53E0" w:rsidRPr="006B58CE" w:rsidRDefault="00F63BE3" w:rsidP="00C807C6">
      <w:pPr>
        <w:rPr>
          <w:lang w:val="en-US"/>
        </w:rPr>
      </w:pPr>
      <w:r w:rsidRPr="006B58CE">
        <w:rPr>
          <w:u w:val="single"/>
          <w:lang w:val="en-US"/>
        </w:rPr>
        <w:lastRenderedPageBreak/>
        <w:t>Costs of improving wastewater treatment.</w:t>
      </w:r>
      <w:r w:rsidRPr="006B58CE">
        <w:rPr>
          <w:lang w:val="en-US"/>
        </w:rPr>
        <w:t xml:space="preserve"> </w:t>
      </w:r>
      <w:r w:rsidR="007119FD">
        <w:rPr>
          <w:lang w:val="en-US"/>
        </w:rPr>
        <w:t>Figure 11</w:t>
      </w:r>
      <w:r w:rsidR="00C807C6" w:rsidRPr="006B58CE">
        <w:rPr>
          <w:lang w:val="en-US"/>
        </w:rPr>
        <w:t xml:space="preserve"> presents the annual costs of </w:t>
      </w:r>
      <w:r w:rsidRPr="006B58CE">
        <w:rPr>
          <w:lang w:val="en-US"/>
        </w:rPr>
        <w:t xml:space="preserve">different wastewater management options. </w:t>
      </w:r>
      <w:r w:rsidR="0059508C" w:rsidRPr="006B58CE">
        <w:rPr>
          <w:lang w:val="en-US"/>
        </w:rPr>
        <w:t>T</w:t>
      </w:r>
      <w:r w:rsidR="00671DC8" w:rsidRPr="006B58CE">
        <w:rPr>
          <w:lang w:val="en-US"/>
        </w:rPr>
        <w:t xml:space="preserve">he costs of </w:t>
      </w:r>
      <w:r w:rsidR="00AF352A" w:rsidRPr="006B58CE">
        <w:rPr>
          <w:lang w:val="en-US"/>
        </w:rPr>
        <w:t xml:space="preserve">achieving universal access to </w:t>
      </w:r>
      <w:r w:rsidR="00671DC8" w:rsidRPr="006B58CE">
        <w:rPr>
          <w:lang w:val="en-US"/>
        </w:rPr>
        <w:t xml:space="preserve">wastewater treatment </w:t>
      </w:r>
      <w:r w:rsidR="00AF352A" w:rsidRPr="006B58CE">
        <w:rPr>
          <w:lang w:val="en-US"/>
        </w:rPr>
        <w:t>using current interventions</w:t>
      </w:r>
      <w:r w:rsidR="00671DC8" w:rsidRPr="006B58CE">
        <w:rPr>
          <w:lang w:val="en-US"/>
        </w:rPr>
        <w:t xml:space="preserve"> is estimated at US$</w:t>
      </w:r>
      <w:r w:rsidR="00AF352A" w:rsidRPr="006B58CE">
        <w:rPr>
          <w:lang w:val="en-US"/>
        </w:rPr>
        <w:t>4</w:t>
      </w:r>
      <w:r w:rsidR="00756167" w:rsidRPr="006B58CE">
        <w:rPr>
          <w:lang w:val="en-US"/>
        </w:rPr>
        <w:t>6.4</w:t>
      </w:r>
      <w:r w:rsidR="00671DC8" w:rsidRPr="006B58CE">
        <w:rPr>
          <w:lang w:val="en-US"/>
        </w:rPr>
        <w:t xml:space="preserve"> billion per year, counting both annuitized capital costs and O&amp;M costs.</w:t>
      </w:r>
      <w:r w:rsidR="008A1B17" w:rsidRPr="006B58CE">
        <w:rPr>
          <w:lang w:val="en-US"/>
        </w:rPr>
        <w:t xml:space="preserve"> </w:t>
      </w:r>
      <w:r w:rsidR="0057366B" w:rsidRPr="006B58CE">
        <w:rPr>
          <w:lang w:val="en-US"/>
        </w:rPr>
        <w:t xml:space="preserve">Retrofitting existing wastewater treatment plants would </w:t>
      </w:r>
      <w:r w:rsidR="008A1B17" w:rsidRPr="006B58CE">
        <w:rPr>
          <w:lang w:val="en-US"/>
        </w:rPr>
        <w:t>be</w:t>
      </w:r>
      <w:r w:rsidR="00671DC8" w:rsidRPr="006B58CE">
        <w:rPr>
          <w:lang w:val="en-US"/>
        </w:rPr>
        <w:t xml:space="preserve"> achieved at a cost of US$</w:t>
      </w:r>
      <w:r w:rsidR="00AF352A" w:rsidRPr="006B58CE">
        <w:rPr>
          <w:lang w:val="en-US"/>
        </w:rPr>
        <w:t>1</w:t>
      </w:r>
      <w:r w:rsidR="00756167" w:rsidRPr="006B58CE">
        <w:rPr>
          <w:lang w:val="en-US"/>
        </w:rPr>
        <w:t>6.</w:t>
      </w:r>
      <w:r w:rsidR="00AF352A" w:rsidRPr="006B58CE">
        <w:rPr>
          <w:lang w:val="en-US"/>
        </w:rPr>
        <w:t>7</w:t>
      </w:r>
      <w:r w:rsidR="008A1B17" w:rsidRPr="006B58CE">
        <w:rPr>
          <w:lang w:val="en-US"/>
        </w:rPr>
        <w:t xml:space="preserve"> </w:t>
      </w:r>
      <w:r w:rsidR="00671DC8" w:rsidRPr="006B58CE">
        <w:rPr>
          <w:lang w:val="en-US"/>
        </w:rPr>
        <w:t xml:space="preserve">billion </w:t>
      </w:r>
      <w:r w:rsidR="008A1B17" w:rsidRPr="006B58CE">
        <w:rPr>
          <w:lang w:val="en-US"/>
        </w:rPr>
        <w:t>per year</w:t>
      </w:r>
      <w:r w:rsidR="00671DC8" w:rsidRPr="006B58CE">
        <w:rPr>
          <w:lang w:val="en-US"/>
        </w:rPr>
        <w:t>.</w:t>
      </w:r>
      <w:r w:rsidR="008A1B17" w:rsidRPr="006B58CE">
        <w:rPr>
          <w:lang w:val="en-US"/>
        </w:rPr>
        <w:t xml:space="preserve"> Treating </w:t>
      </w:r>
      <w:r w:rsidR="00AF352A" w:rsidRPr="006B58CE">
        <w:rPr>
          <w:lang w:val="en-US"/>
        </w:rPr>
        <w:t xml:space="preserve">the current coverage gap with </w:t>
      </w:r>
      <w:r w:rsidR="008A1B17" w:rsidRPr="006B58CE">
        <w:rPr>
          <w:lang w:val="en-US"/>
        </w:rPr>
        <w:t>appropriate technolog</w:t>
      </w:r>
      <w:r w:rsidR="00AF352A" w:rsidRPr="006B58CE">
        <w:rPr>
          <w:lang w:val="en-US"/>
        </w:rPr>
        <w:t>ies to reduce GHG emissions</w:t>
      </w:r>
      <w:r w:rsidR="008A1B17" w:rsidRPr="006B58CE">
        <w:rPr>
          <w:lang w:val="en-US"/>
        </w:rPr>
        <w:t xml:space="preserve"> would cost an additional US$</w:t>
      </w:r>
      <w:r w:rsidR="00756167" w:rsidRPr="006B58CE">
        <w:rPr>
          <w:lang w:val="en-US"/>
        </w:rPr>
        <w:t>27.1</w:t>
      </w:r>
      <w:r w:rsidR="008A1B17" w:rsidRPr="006B58CE">
        <w:rPr>
          <w:lang w:val="en-US"/>
        </w:rPr>
        <w:t xml:space="preserve"> billion per year. </w:t>
      </w:r>
      <w:r w:rsidR="00756167" w:rsidRPr="006B58CE">
        <w:rPr>
          <w:lang w:val="en-US"/>
        </w:rPr>
        <w:t xml:space="preserve">Ensuring all infrastructure is resilient to floods will cost an additional US$0.63 billion per year. </w:t>
      </w:r>
      <w:r w:rsidR="008A1B17" w:rsidRPr="006B58CE">
        <w:rPr>
          <w:lang w:val="en-US"/>
        </w:rPr>
        <w:t>The overall cost is US$</w:t>
      </w:r>
      <w:r w:rsidR="00756167" w:rsidRPr="006B58CE">
        <w:rPr>
          <w:lang w:val="en-US"/>
        </w:rPr>
        <w:t>90</w:t>
      </w:r>
      <w:r w:rsidR="008A1B17" w:rsidRPr="006B58CE">
        <w:rPr>
          <w:lang w:val="en-US"/>
        </w:rPr>
        <w:t xml:space="preserve"> billion per year, including both annuali</w:t>
      </w:r>
      <w:r w:rsidR="00F6275D">
        <w:rPr>
          <w:lang w:val="en-US"/>
        </w:rPr>
        <w:t>z</w:t>
      </w:r>
      <w:r w:rsidR="008A1B17" w:rsidRPr="006B58CE">
        <w:rPr>
          <w:lang w:val="en-US"/>
        </w:rPr>
        <w:t>ed capital and O&amp;M costs. If every person had 100 lit</w:t>
      </w:r>
      <w:r w:rsidR="00F6275D">
        <w:rPr>
          <w:lang w:val="en-US"/>
        </w:rPr>
        <w:t>e</w:t>
      </w:r>
      <w:r w:rsidR="008A1B17" w:rsidRPr="006B58CE">
        <w:rPr>
          <w:lang w:val="en-US"/>
        </w:rPr>
        <w:t xml:space="preserve">rs of wastewater per day treated, it would lead to a </w:t>
      </w:r>
      <w:r w:rsidR="00F6275D">
        <w:rPr>
          <w:lang w:val="en-US"/>
        </w:rPr>
        <w:t xml:space="preserve">minor </w:t>
      </w:r>
      <w:r w:rsidR="008A1B17" w:rsidRPr="006B58CE">
        <w:rPr>
          <w:lang w:val="en-US"/>
        </w:rPr>
        <w:t xml:space="preserve">reduction </w:t>
      </w:r>
      <w:r w:rsidR="00756167" w:rsidRPr="006B58CE">
        <w:rPr>
          <w:lang w:val="en-US"/>
        </w:rPr>
        <w:t xml:space="preserve">from US$90 billion to US$88.3 billion per year. </w:t>
      </w:r>
    </w:p>
    <w:p w14:paraId="79B170FC" w14:textId="61B568E8" w:rsidR="00C807C6" w:rsidRPr="006B58CE" w:rsidRDefault="007119FD" w:rsidP="007C2816">
      <w:pPr>
        <w:rPr>
          <w:b/>
          <w:bCs/>
          <w:sz w:val="22"/>
          <w:szCs w:val="22"/>
          <w:lang w:val="en-US"/>
        </w:rPr>
      </w:pPr>
      <w:r>
        <w:rPr>
          <w:b/>
          <w:bCs/>
          <w:sz w:val="22"/>
          <w:szCs w:val="22"/>
          <w:lang w:val="en-US"/>
        </w:rPr>
        <w:t>Figure 11</w:t>
      </w:r>
      <w:r w:rsidR="00C807C6" w:rsidRPr="006B58CE">
        <w:rPr>
          <w:b/>
          <w:bCs/>
          <w:sz w:val="22"/>
          <w:szCs w:val="22"/>
          <w:lang w:val="en-US"/>
        </w:rPr>
        <w:t xml:space="preserve">. </w:t>
      </w:r>
      <w:r w:rsidR="00C30E96" w:rsidRPr="006B58CE">
        <w:rPr>
          <w:b/>
          <w:bCs/>
          <w:sz w:val="22"/>
          <w:szCs w:val="22"/>
          <w:lang w:val="en-US"/>
        </w:rPr>
        <w:t>Annual costs</w:t>
      </w:r>
      <w:r w:rsidR="00217E67" w:rsidRPr="006B58CE">
        <w:rPr>
          <w:b/>
          <w:bCs/>
          <w:sz w:val="22"/>
          <w:szCs w:val="22"/>
          <w:lang w:val="en-US"/>
        </w:rPr>
        <w:t xml:space="preserve"> of different wastewater/sludge treatment scenarios</w:t>
      </w:r>
    </w:p>
    <w:p w14:paraId="13F63CE1" w14:textId="124C662E" w:rsidR="007C2816" w:rsidRPr="006B58CE" w:rsidRDefault="00AF352A" w:rsidP="00F6275D">
      <w:pPr>
        <w:spacing w:after="0"/>
        <w:rPr>
          <w:lang w:val="en-US"/>
        </w:rPr>
      </w:pPr>
      <w:r w:rsidRPr="006B58CE">
        <w:rPr>
          <w:noProof/>
          <w:lang w:val="en-US"/>
          <w14:ligatures w14:val="standardContextual"/>
        </w:rPr>
        <w:drawing>
          <wp:inline distT="0" distB="0" distL="0" distR="0" wp14:anchorId="5A560369" wp14:editId="39EE655E">
            <wp:extent cx="4588100" cy="2481112"/>
            <wp:effectExtent l="12700" t="12700" r="9525" b="8255"/>
            <wp:docPr id="1320254266" name="Picture 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254266" name="Picture 1" descr="A graph of different colored bars&#10;&#10;Description automatically generated with medium confidence"/>
                    <pic:cNvPicPr/>
                  </pic:nvPicPr>
                  <pic:blipFill>
                    <a:blip r:embed="rId21"/>
                    <a:stretch>
                      <a:fillRect/>
                    </a:stretch>
                  </pic:blipFill>
                  <pic:spPr>
                    <a:xfrm>
                      <a:off x="0" y="0"/>
                      <a:ext cx="4635820" cy="2506918"/>
                    </a:xfrm>
                    <a:prstGeom prst="rect">
                      <a:avLst/>
                    </a:prstGeom>
                    <a:ln>
                      <a:solidFill>
                        <a:schemeClr val="tx1"/>
                      </a:solidFill>
                    </a:ln>
                  </pic:spPr>
                </pic:pic>
              </a:graphicData>
            </a:graphic>
          </wp:inline>
        </w:drawing>
      </w:r>
      <w:r w:rsidRPr="006B58CE" w:rsidDel="001A0B96">
        <w:rPr>
          <w:noProof/>
          <w:lang w:val="en-US"/>
          <w14:ligatures w14:val="standardContextual"/>
        </w:rPr>
        <w:t xml:space="preserve"> </w:t>
      </w:r>
    </w:p>
    <w:p w14:paraId="4BBDED06" w14:textId="77777777" w:rsidR="008A1B17" w:rsidRPr="006B58CE" w:rsidRDefault="008A1B17" w:rsidP="00852663">
      <w:pPr>
        <w:spacing w:after="0"/>
        <w:rPr>
          <w:b/>
          <w:bCs/>
          <w:sz w:val="22"/>
          <w:szCs w:val="22"/>
          <w:lang w:val="en-US"/>
        </w:rPr>
      </w:pPr>
    </w:p>
    <w:p w14:paraId="388E96A7" w14:textId="19594F18" w:rsidR="00F92CCD" w:rsidRDefault="00F92CCD" w:rsidP="00756167">
      <w:pPr>
        <w:rPr>
          <w:lang w:val="en-US"/>
        </w:rPr>
      </w:pPr>
      <w:r>
        <w:rPr>
          <w:lang w:val="en-US"/>
        </w:rPr>
        <w:t>If the incremental costs of choosing low GHG emissions WWT technologies were 50% higher than the baseline cost instead of 100% higher, the costs of retrofitting would be reduced to US$8.5 billion and the costs of new infrastructure would be US$13.5 billion.</w:t>
      </w:r>
    </w:p>
    <w:p w14:paraId="32005315" w14:textId="67F20B64" w:rsidR="00756167" w:rsidRPr="006B58CE" w:rsidRDefault="00022834" w:rsidP="00756167">
      <w:pPr>
        <w:rPr>
          <w:lang w:val="en-US"/>
        </w:rPr>
      </w:pPr>
      <w:r>
        <w:rPr>
          <w:lang w:val="en-US"/>
        </w:rPr>
        <w:t>The global costs under SSP</w:t>
      </w:r>
      <w:r w:rsidR="00F92CCD">
        <w:rPr>
          <w:lang w:val="en-US"/>
        </w:rPr>
        <w:t>2</w:t>
      </w:r>
      <w:r>
        <w:rPr>
          <w:lang w:val="en-US"/>
        </w:rPr>
        <w:t xml:space="preserve"> are </w:t>
      </w:r>
      <w:r w:rsidR="00F92CCD">
        <w:rPr>
          <w:lang w:val="en-US"/>
        </w:rPr>
        <w:t>US$2.9 billion higher than SSP2, at</w:t>
      </w:r>
      <w:r w:rsidR="00F92CCD" w:rsidRPr="00022834">
        <w:rPr>
          <w:lang w:val="en-US"/>
        </w:rPr>
        <w:t xml:space="preserve"> </w:t>
      </w:r>
      <w:r>
        <w:rPr>
          <w:lang w:val="en-US"/>
        </w:rPr>
        <w:t xml:space="preserve">US$93.8 billion. </w:t>
      </w:r>
      <w:r w:rsidR="007119FD">
        <w:rPr>
          <w:lang w:val="en-US"/>
        </w:rPr>
        <w:t>Figure 12</w:t>
      </w:r>
      <w:r w:rsidR="00756167" w:rsidRPr="006B58CE">
        <w:rPr>
          <w:lang w:val="en-US"/>
        </w:rPr>
        <w:t xml:space="preserve"> presents the total wastewater costs </w:t>
      </w:r>
      <w:r>
        <w:rPr>
          <w:lang w:val="en-US"/>
        </w:rPr>
        <w:t>by region</w:t>
      </w:r>
      <w:r w:rsidR="000605BD" w:rsidRPr="006B58CE">
        <w:rPr>
          <w:lang w:val="en-US"/>
        </w:rPr>
        <w:t>, showing SSP2 is marginally more expensive in SSA, EAP and SA, but less expensive in LAC.</w:t>
      </w:r>
    </w:p>
    <w:p w14:paraId="709EE933" w14:textId="7FD7E9BC" w:rsidR="00756167" w:rsidRPr="006B58CE" w:rsidRDefault="007119FD" w:rsidP="00756167">
      <w:pPr>
        <w:rPr>
          <w:b/>
          <w:bCs/>
          <w:sz w:val="22"/>
          <w:szCs w:val="22"/>
          <w:lang w:val="en-US"/>
        </w:rPr>
      </w:pPr>
      <w:r>
        <w:rPr>
          <w:b/>
          <w:bCs/>
          <w:sz w:val="22"/>
          <w:szCs w:val="22"/>
          <w:lang w:val="en-US"/>
        </w:rPr>
        <w:t>Figure 12</w:t>
      </w:r>
      <w:r w:rsidR="00756167" w:rsidRPr="006B58CE">
        <w:rPr>
          <w:b/>
          <w:bCs/>
          <w:sz w:val="22"/>
          <w:szCs w:val="22"/>
          <w:lang w:val="en-US"/>
        </w:rPr>
        <w:t>. Total wastewater costs for SSP2 and SSP3, by region (US$ billions per year)</w:t>
      </w:r>
    </w:p>
    <w:p w14:paraId="0ECA6052" w14:textId="4D681A65" w:rsidR="00756167" w:rsidRPr="006B58CE" w:rsidRDefault="00756167" w:rsidP="00852663">
      <w:pPr>
        <w:spacing w:after="0"/>
        <w:rPr>
          <w:b/>
          <w:bCs/>
          <w:sz w:val="22"/>
          <w:szCs w:val="22"/>
          <w:lang w:val="en-US"/>
        </w:rPr>
      </w:pPr>
      <w:r w:rsidRPr="006B58CE">
        <w:rPr>
          <w:noProof/>
          <w:lang w:val="en-US"/>
          <w14:ligatures w14:val="standardContextual"/>
        </w:rPr>
        <w:drawing>
          <wp:inline distT="0" distB="0" distL="0" distR="0" wp14:anchorId="2DC966AA" wp14:editId="76301ACE">
            <wp:extent cx="3419431" cy="2276900"/>
            <wp:effectExtent l="12700" t="12700" r="10160" b="9525"/>
            <wp:docPr id="1112694271" name="Picture 1" descr="A graph of green and whit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694271" name="Picture 1" descr="A graph of green and white bars&#10;&#10;Description automatically generated"/>
                    <pic:cNvPicPr/>
                  </pic:nvPicPr>
                  <pic:blipFill>
                    <a:blip r:embed="rId22"/>
                    <a:stretch>
                      <a:fillRect/>
                    </a:stretch>
                  </pic:blipFill>
                  <pic:spPr>
                    <a:xfrm>
                      <a:off x="0" y="0"/>
                      <a:ext cx="3456909" cy="2301856"/>
                    </a:xfrm>
                    <a:prstGeom prst="rect">
                      <a:avLst/>
                    </a:prstGeom>
                    <a:ln>
                      <a:solidFill>
                        <a:schemeClr val="tx1"/>
                      </a:solidFill>
                    </a:ln>
                  </pic:spPr>
                </pic:pic>
              </a:graphicData>
            </a:graphic>
          </wp:inline>
        </w:drawing>
      </w:r>
    </w:p>
    <w:p w14:paraId="64CA795C" w14:textId="55129A0C" w:rsidR="0090008F" w:rsidRPr="006B58CE" w:rsidRDefault="00FD226A" w:rsidP="0090008F">
      <w:pPr>
        <w:rPr>
          <w:lang w:val="en-US"/>
        </w:rPr>
      </w:pPr>
      <w:r w:rsidRPr="006B58CE">
        <w:rPr>
          <w:u w:val="single"/>
          <w:lang w:val="en-US"/>
        </w:rPr>
        <w:lastRenderedPageBreak/>
        <w:t>Current expenditure on urban water supply and wastewater treatment.</w:t>
      </w:r>
      <w:r w:rsidR="0035021D" w:rsidRPr="006B58CE">
        <w:rPr>
          <w:lang w:val="en-US"/>
        </w:rPr>
        <w:t xml:space="preserve"> </w:t>
      </w:r>
      <w:r w:rsidR="00AC4749" w:rsidRPr="006B58CE">
        <w:rPr>
          <w:lang w:val="en-US"/>
        </w:rPr>
        <w:t xml:space="preserve">Based on reported </w:t>
      </w:r>
      <w:r w:rsidR="00B641B4" w:rsidRPr="006B58CE">
        <w:rPr>
          <w:lang w:val="en-US"/>
        </w:rPr>
        <w:t xml:space="preserve">public </w:t>
      </w:r>
      <w:r w:rsidR="00AC4749" w:rsidRPr="006B58CE">
        <w:rPr>
          <w:lang w:val="en-US"/>
        </w:rPr>
        <w:t>expenditure</w:t>
      </w:r>
      <w:r w:rsidR="00B641B4" w:rsidRPr="006B58CE">
        <w:rPr>
          <w:lang w:val="en-US"/>
        </w:rPr>
        <w:t xml:space="preserve"> from the UN-Water GLAAS survey 2021/2</w:t>
      </w:r>
      <w:r w:rsidR="007F5813" w:rsidRPr="006B58CE">
        <w:rPr>
          <w:lang w:val="en-US"/>
        </w:rPr>
        <w:t xml:space="preserve">, </w:t>
      </w:r>
      <w:r w:rsidR="007119FD">
        <w:rPr>
          <w:lang w:val="en-US"/>
        </w:rPr>
        <w:t>Figure 13</w:t>
      </w:r>
      <w:r w:rsidR="007F5813" w:rsidRPr="006B58CE">
        <w:rPr>
          <w:lang w:val="en-US"/>
        </w:rPr>
        <w:t xml:space="preserve"> shows the total</w:t>
      </w:r>
      <w:r w:rsidR="00B641B4" w:rsidRPr="006B58CE">
        <w:rPr>
          <w:lang w:val="en-US"/>
        </w:rPr>
        <w:t xml:space="preserve"> expenditures by sub-sector</w:t>
      </w:r>
      <w:r w:rsidR="007F5813" w:rsidRPr="006B58CE">
        <w:rPr>
          <w:lang w:val="en-US"/>
        </w:rPr>
        <w:t xml:space="preserve"> for the </w:t>
      </w:r>
      <w:r w:rsidR="00B641B4" w:rsidRPr="006B58CE">
        <w:rPr>
          <w:lang w:val="en-US"/>
        </w:rPr>
        <w:t>75</w:t>
      </w:r>
      <w:r w:rsidR="007F5813" w:rsidRPr="006B58CE">
        <w:rPr>
          <w:lang w:val="en-US"/>
        </w:rPr>
        <w:t xml:space="preserve"> countries submitting financial data</w:t>
      </w:r>
      <w:r w:rsidR="00A3393E" w:rsidRPr="006B58CE">
        <w:rPr>
          <w:lang w:val="en-US"/>
        </w:rPr>
        <w:t xml:space="preserve"> (representing 2.6 out of 3.4 billion urban population in </w:t>
      </w:r>
      <w:r w:rsidR="003D4D0E" w:rsidRPr="006B58CE">
        <w:rPr>
          <w:lang w:val="en-US"/>
        </w:rPr>
        <w:t>L&amp;MIC</w:t>
      </w:r>
      <w:r w:rsidR="00A3393E" w:rsidRPr="006B58CE">
        <w:rPr>
          <w:lang w:val="en-US"/>
        </w:rPr>
        <w:t>s)</w:t>
      </w:r>
      <w:r w:rsidR="007F5813" w:rsidRPr="006B58CE">
        <w:rPr>
          <w:lang w:val="en-US"/>
        </w:rPr>
        <w:t xml:space="preserve">. </w:t>
      </w:r>
      <w:r w:rsidR="006163E7" w:rsidRPr="006B58CE">
        <w:rPr>
          <w:lang w:val="en-US"/>
        </w:rPr>
        <w:t xml:space="preserve">The resulting estimates indicate that US$14.5 </w:t>
      </w:r>
      <w:r w:rsidR="00A3393E" w:rsidRPr="006B58CE">
        <w:rPr>
          <w:lang w:val="en-US"/>
        </w:rPr>
        <w:t xml:space="preserve">billion </w:t>
      </w:r>
      <w:r w:rsidR="006163E7" w:rsidRPr="006B58CE">
        <w:rPr>
          <w:lang w:val="en-US"/>
        </w:rPr>
        <w:t>is spent from public funds on urban water supply in the latest year (2020 or 2021)</w:t>
      </w:r>
      <w:r w:rsidR="00A3393E" w:rsidRPr="006B58CE">
        <w:rPr>
          <w:lang w:val="en-US"/>
        </w:rPr>
        <w:t>, or US$5.6 per capita</w:t>
      </w:r>
      <w:r w:rsidR="0031145D" w:rsidRPr="006B58CE">
        <w:rPr>
          <w:lang w:val="en-US"/>
        </w:rPr>
        <w:t xml:space="preserve"> in the 75 countries. When scaled up by the population covered in this study, it leads to a total value of US$19.0 billion spent on urban water supply per year, or US$7.3 per capita</w:t>
      </w:r>
      <w:r w:rsidR="006163E7" w:rsidRPr="006B58CE">
        <w:rPr>
          <w:lang w:val="en-US"/>
        </w:rPr>
        <w:t>.</w:t>
      </w:r>
      <w:r w:rsidR="00C46E65" w:rsidRPr="006B58CE">
        <w:rPr>
          <w:lang w:val="en-US"/>
        </w:rPr>
        <w:t xml:space="preserve"> This includes expenditures on both existing services and service extension. </w:t>
      </w:r>
    </w:p>
    <w:p w14:paraId="2830D26A" w14:textId="0C292DBE" w:rsidR="00AC4749" w:rsidRPr="006B58CE" w:rsidRDefault="007119FD" w:rsidP="0090008F">
      <w:pPr>
        <w:rPr>
          <w:b/>
          <w:bCs/>
          <w:sz w:val="22"/>
          <w:szCs w:val="22"/>
          <w:lang w:val="en-US"/>
        </w:rPr>
      </w:pPr>
      <w:r>
        <w:rPr>
          <w:b/>
          <w:bCs/>
          <w:sz w:val="22"/>
          <w:szCs w:val="22"/>
          <w:lang w:val="en-US"/>
        </w:rPr>
        <w:t>Figure 13</w:t>
      </w:r>
      <w:r w:rsidR="00AC4749" w:rsidRPr="006B58CE">
        <w:rPr>
          <w:b/>
          <w:bCs/>
          <w:sz w:val="22"/>
          <w:szCs w:val="22"/>
          <w:lang w:val="en-US"/>
        </w:rPr>
        <w:t>.</w:t>
      </w:r>
      <w:r w:rsidR="00C46E65" w:rsidRPr="006B58CE">
        <w:rPr>
          <w:b/>
          <w:bCs/>
          <w:sz w:val="22"/>
          <w:szCs w:val="22"/>
          <w:lang w:val="en-US"/>
        </w:rPr>
        <w:t xml:space="preserve"> Estimates of reported expenditures on water supply and sanitation, with rural/urban breakdown (US$ billion, latest reported year).</w:t>
      </w:r>
    </w:p>
    <w:p w14:paraId="2FC337C0" w14:textId="61F1B142" w:rsidR="00AC4749" w:rsidRPr="006B58CE" w:rsidRDefault="00E12C4D" w:rsidP="0090008F">
      <w:pPr>
        <w:rPr>
          <w:lang w:val="en-US"/>
        </w:rPr>
      </w:pPr>
      <w:r>
        <w:rPr>
          <w:noProof/>
          <w14:ligatures w14:val="standardContextual"/>
        </w:rPr>
        <w:drawing>
          <wp:inline distT="0" distB="0" distL="0" distR="0" wp14:anchorId="102A15E9" wp14:editId="1C468637">
            <wp:extent cx="5328310" cy="2853651"/>
            <wp:effectExtent l="12700" t="12700" r="5715" b="17145"/>
            <wp:docPr id="852709320"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09320" name="Picture 1" descr="A graph of different colored bars&#10;&#10;Description automatically generated"/>
                    <pic:cNvPicPr/>
                  </pic:nvPicPr>
                  <pic:blipFill>
                    <a:blip r:embed="rId23"/>
                    <a:stretch>
                      <a:fillRect/>
                    </a:stretch>
                  </pic:blipFill>
                  <pic:spPr>
                    <a:xfrm>
                      <a:off x="0" y="0"/>
                      <a:ext cx="5349694" cy="2865103"/>
                    </a:xfrm>
                    <a:prstGeom prst="rect">
                      <a:avLst/>
                    </a:prstGeom>
                    <a:ln>
                      <a:solidFill>
                        <a:schemeClr val="tx1"/>
                      </a:solidFill>
                    </a:ln>
                  </pic:spPr>
                </pic:pic>
              </a:graphicData>
            </a:graphic>
          </wp:inline>
        </w:drawing>
      </w:r>
    </w:p>
    <w:p w14:paraId="509E45B2" w14:textId="77777777" w:rsidR="00E12C4D" w:rsidRDefault="00E12C4D" w:rsidP="00E12C4D">
      <w:pPr>
        <w:spacing w:after="0"/>
        <w:rPr>
          <w:lang w:val="en-US"/>
        </w:rPr>
      </w:pPr>
    </w:p>
    <w:p w14:paraId="03A9228D" w14:textId="5E7E4134" w:rsidR="008E5FC6" w:rsidRPr="006B58CE" w:rsidRDefault="00291720" w:rsidP="0090008F">
      <w:pPr>
        <w:rPr>
          <w:lang w:val="en-US"/>
        </w:rPr>
      </w:pPr>
      <w:r w:rsidRPr="006B58CE">
        <w:rPr>
          <w:lang w:val="en-US"/>
        </w:rPr>
        <w:t xml:space="preserve">Using the </w:t>
      </w:r>
      <w:r w:rsidR="00C46E65" w:rsidRPr="006B58CE">
        <w:rPr>
          <w:lang w:val="en-US"/>
        </w:rPr>
        <w:t xml:space="preserve">cost </w:t>
      </w:r>
      <w:r w:rsidRPr="006B58CE">
        <w:rPr>
          <w:lang w:val="en-US"/>
        </w:rPr>
        <w:t>estimation method</w:t>
      </w:r>
      <w:r w:rsidR="00E12C4D">
        <w:rPr>
          <w:lang w:val="en-US"/>
        </w:rPr>
        <w:t xml:space="preserve"> (based on what would have been spent to achieve recent progress)</w:t>
      </w:r>
      <w:r w:rsidRPr="006B58CE">
        <w:rPr>
          <w:lang w:val="en-US"/>
        </w:rPr>
        <w:t xml:space="preserve">, </w:t>
      </w:r>
      <w:r w:rsidR="00A3393E" w:rsidRPr="006B58CE">
        <w:rPr>
          <w:lang w:val="en-US"/>
        </w:rPr>
        <w:t xml:space="preserve">it is estimated that </w:t>
      </w:r>
      <w:r w:rsidRPr="006B58CE">
        <w:rPr>
          <w:lang w:val="en-US"/>
        </w:rPr>
        <w:t xml:space="preserve">US$9 billion has been spent annually to close the service gap from 2015 to 2022. </w:t>
      </w:r>
      <w:r w:rsidR="007119FD">
        <w:rPr>
          <w:lang w:val="en-US"/>
        </w:rPr>
        <w:t>Figure 14</w:t>
      </w:r>
      <w:r w:rsidRPr="006B58CE">
        <w:rPr>
          <w:lang w:val="en-US"/>
        </w:rPr>
        <w:t xml:space="preserve"> shows the </w:t>
      </w:r>
      <w:r w:rsidR="00A3393E" w:rsidRPr="006B58CE">
        <w:rPr>
          <w:lang w:val="en-US"/>
        </w:rPr>
        <w:t xml:space="preserve">estimated expenditures on </w:t>
      </w:r>
      <w:r w:rsidRPr="006B58CE">
        <w:rPr>
          <w:lang w:val="en-US"/>
        </w:rPr>
        <w:t xml:space="preserve">capital and O&amp;M costs separately and </w:t>
      </w:r>
      <w:r w:rsidR="00A3393E" w:rsidRPr="006B58CE">
        <w:rPr>
          <w:lang w:val="en-US"/>
        </w:rPr>
        <w:t xml:space="preserve">for </w:t>
      </w:r>
      <w:r w:rsidRPr="006B58CE">
        <w:rPr>
          <w:lang w:val="en-US"/>
        </w:rPr>
        <w:t xml:space="preserve">basic </w:t>
      </w:r>
      <w:r w:rsidR="00A3393E" w:rsidRPr="006B58CE">
        <w:rPr>
          <w:lang w:val="en-US"/>
        </w:rPr>
        <w:t>and</w:t>
      </w:r>
      <w:r w:rsidRPr="006B58CE">
        <w:rPr>
          <w:lang w:val="en-US"/>
        </w:rPr>
        <w:t xml:space="preserve"> safely managed</w:t>
      </w:r>
      <w:r w:rsidR="00A3393E" w:rsidRPr="006B58CE">
        <w:rPr>
          <w:lang w:val="en-US"/>
        </w:rPr>
        <w:t xml:space="preserve"> water supply</w:t>
      </w:r>
      <w:r w:rsidRPr="006B58CE">
        <w:rPr>
          <w:lang w:val="en-US"/>
        </w:rPr>
        <w:t>.</w:t>
      </w:r>
      <w:r w:rsidR="008A25B8" w:rsidRPr="006B58CE">
        <w:rPr>
          <w:lang w:val="en-US"/>
        </w:rPr>
        <w:t xml:space="preserve"> Given the spending </w:t>
      </w:r>
      <w:r w:rsidR="006071A7" w:rsidRPr="006B58CE">
        <w:rPr>
          <w:lang w:val="en-US"/>
        </w:rPr>
        <w:t xml:space="preserve">in </w:t>
      </w:r>
      <w:r w:rsidR="007119FD">
        <w:rPr>
          <w:lang w:val="en-US"/>
        </w:rPr>
        <w:t>Figure 10</w:t>
      </w:r>
      <w:r w:rsidR="006071A7" w:rsidRPr="006B58CE">
        <w:rPr>
          <w:lang w:val="en-US"/>
        </w:rPr>
        <w:t xml:space="preserve"> are based on real data, however imperfect, the estimate of US$19 billion is used in this study instead of the US$9 billion in </w:t>
      </w:r>
      <w:r w:rsidR="007119FD">
        <w:rPr>
          <w:lang w:val="en-US"/>
        </w:rPr>
        <w:t>Figure 14</w:t>
      </w:r>
      <w:r w:rsidR="006071A7" w:rsidRPr="006B58CE">
        <w:rPr>
          <w:lang w:val="en-US"/>
        </w:rPr>
        <w:t>.</w:t>
      </w:r>
    </w:p>
    <w:p w14:paraId="2C2864F9" w14:textId="6DA93260" w:rsidR="00FD226A" w:rsidRPr="006B58CE" w:rsidRDefault="007119FD" w:rsidP="0090008F">
      <w:pPr>
        <w:rPr>
          <w:b/>
          <w:bCs/>
          <w:sz w:val="22"/>
          <w:szCs w:val="22"/>
          <w:lang w:val="en-US"/>
        </w:rPr>
      </w:pPr>
      <w:r>
        <w:rPr>
          <w:b/>
          <w:bCs/>
          <w:sz w:val="22"/>
          <w:szCs w:val="22"/>
          <w:lang w:val="en-US"/>
        </w:rPr>
        <w:t>Figure 14</w:t>
      </w:r>
      <w:r w:rsidR="00C82CEC" w:rsidRPr="006B58CE">
        <w:rPr>
          <w:b/>
          <w:bCs/>
          <w:sz w:val="22"/>
          <w:szCs w:val="22"/>
          <w:lang w:val="en-US"/>
        </w:rPr>
        <w:t>.</w:t>
      </w:r>
      <w:r w:rsidR="007F5813" w:rsidRPr="006B58CE">
        <w:rPr>
          <w:b/>
          <w:bCs/>
          <w:sz w:val="22"/>
          <w:szCs w:val="22"/>
          <w:lang w:val="en-US"/>
        </w:rPr>
        <w:t xml:space="preserve"> Estimated expenditures on service expansion to achieve rates of progress in urban water supply from 2015 to 2022 (US$ million)</w:t>
      </w:r>
    </w:p>
    <w:p w14:paraId="27CBB51D" w14:textId="3616FF58" w:rsidR="00C82CEC" w:rsidRPr="006B58CE" w:rsidRDefault="00953E13" w:rsidP="0090008F">
      <w:pPr>
        <w:rPr>
          <w:lang w:val="en-US"/>
        </w:rPr>
      </w:pPr>
      <w:r w:rsidRPr="006B58CE">
        <w:rPr>
          <w:noProof/>
          <w:lang w:val="en-US"/>
        </w:rPr>
        <w:drawing>
          <wp:inline distT="0" distB="0" distL="0" distR="0" wp14:anchorId="2B4E9761" wp14:editId="1BF7228B">
            <wp:extent cx="5731510" cy="1708150"/>
            <wp:effectExtent l="12700" t="12700" r="8890" b="19050"/>
            <wp:docPr id="790314231" name="Picture 1" descr="A comparison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14231" name="Picture 1" descr="A comparison of a pie chart&#10;&#10;Description automatically generated"/>
                    <pic:cNvPicPr/>
                  </pic:nvPicPr>
                  <pic:blipFill>
                    <a:blip r:embed="rId24"/>
                    <a:stretch>
                      <a:fillRect/>
                    </a:stretch>
                  </pic:blipFill>
                  <pic:spPr>
                    <a:xfrm>
                      <a:off x="0" y="0"/>
                      <a:ext cx="5731510" cy="1708150"/>
                    </a:xfrm>
                    <a:prstGeom prst="rect">
                      <a:avLst/>
                    </a:prstGeom>
                    <a:ln>
                      <a:solidFill>
                        <a:schemeClr val="tx1"/>
                      </a:solidFill>
                    </a:ln>
                  </pic:spPr>
                </pic:pic>
              </a:graphicData>
            </a:graphic>
          </wp:inline>
        </w:drawing>
      </w:r>
    </w:p>
    <w:p w14:paraId="4B4C0950" w14:textId="7FD0E00D" w:rsidR="002A35CC" w:rsidRPr="006B58CE" w:rsidRDefault="007F5813" w:rsidP="0090008F">
      <w:pPr>
        <w:rPr>
          <w:lang w:val="en-US"/>
        </w:rPr>
      </w:pPr>
      <w:r w:rsidRPr="006B58CE">
        <w:rPr>
          <w:lang w:val="en-US"/>
        </w:rPr>
        <w:lastRenderedPageBreak/>
        <w:t xml:space="preserve">In terms of adequacy, </w:t>
      </w:r>
      <w:r w:rsidR="00A454E4" w:rsidRPr="006B58CE">
        <w:rPr>
          <w:lang w:val="en-US"/>
        </w:rPr>
        <w:t>13 countries reported the annual need versus the annual available finance for urban drinking water</w:t>
      </w:r>
      <w:r w:rsidR="00A3393E" w:rsidRPr="006B58CE">
        <w:rPr>
          <w:lang w:val="en-US"/>
        </w:rPr>
        <w:t xml:space="preserve"> to the UN-Water GLAAS survey</w:t>
      </w:r>
      <w:r w:rsidR="00A454E4" w:rsidRPr="006B58CE">
        <w:rPr>
          <w:lang w:val="en-US"/>
        </w:rPr>
        <w:t xml:space="preserve">. </w:t>
      </w:r>
      <w:r w:rsidR="00595B34" w:rsidRPr="006B58CE">
        <w:rPr>
          <w:lang w:val="en-US"/>
        </w:rPr>
        <w:t xml:space="preserve">Overall, US$4.3 </w:t>
      </w:r>
      <w:r w:rsidR="00A3393E" w:rsidRPr="006B58CE">
        <w:rPr>
          <w:lang w:val="en-US"/>
        </w:rPr>
        <w:t xml:space="preserve">per year was financed </w:t>
      </w:r>
      <w:r w:rsidR="00595B34" w:rsidRPr="006B58CE">
        <w:rPr>
          <w:lang w:val="en-US"/>
        </w:rPr>
        <w:t xml:space="preserve">out of US$7 billion </w:t>
      </w:r>
      <w:bookmarkStart w:id="11" w:name="OLE_LINK1"/>
      <w:r w:rsidR="00595B34" w:rsidRPr="006B58CE">
        <w:rPr>
          <w:lang w:val="en-US"/>
        </w:rPr>
        <w:t>per y</w:t>
      </w:r>
      <w:bookmarkEnd w:id="11"/>
      <w:r w:rsidR="00595B34" w:rsidRPr="006B58CE">
        <w:rPr>
          <w:lang w:val="en-US"/>
        </w:rPr>
        <w:t xml:space="preserve">ear </w:t>
      </w:r>
      <w:r w:rsidR="00A3393E" w:rsidRPr="006B58CE">
        <w:rPr>
          <w:lang w:val="en-US"/>
        </w:rPr>
        <w:t>needed</w:t>
      </w:r>
      <w:r w:rsidR="00595B34" w:rsidRPr="006B58CE">
        <w:rPr>
          <w:lang w:val="en-US"/>
        </w:rPr>
        <w:t>, or 61%. As shown in</w:t>
      </w:r>
      <w:r w:rsidR="002B1C47">
        <w:rPr>
          <w:lang w:val="en-US"/>
        </w:rPr>
        <w:t xml:space="preserve"> Figure 15</w:t>
      </w:r>
      <w:r w:rsidR="00595B34" w:rsidRPr="006B58CE">
        <w:rPr>
          <w:lang w:val="en-US"/>
        </w:rPr>
        <w:t>, most countries have a considerable gap, while some have no gap.</w:t>
      </w:r>
    </w:p>
    <w:p w14:paraId="43EFB1D7" w14:textId="69A476E4" w:rsidR="00A454E4" w:rsidRPr="006B58CE" w:rsidRDefault="002B1C47" w:rsidP="0090008F">
      <w:pPr>
        <w:rPr>
          <w:b/>
          <w:bCs/>
          <w:sz w:val="22"/>
          <w:szCs w:val="22"/>
          <w:lang w:val="en-US"/>
        </w:rPr>
      </w:pPr>
      <w:r>
        <w:rPr>
          <w:b/>
          <w:bCs/>
          <w:sz w:val="22"/>
          <w:szCs w:val="22"/>
          <w:lang w:val="en-US"/>
        </w:rPr>
        <w:t>Figure 15</w:t>
      </w:r>
      <w:r w:rsidR="00A454E4" w:rsidRPr="006B58CE">
        <w:rPr>
          <w:b/>
          <w:bCs/>
          <w:sz w:val="22"/>
          <w:szCs w:val="22"/>
          <w:lang w:val="en-US"/>
        </w:rPr>
        <w:t xml:space="preserve">. </w:t>
      </w:r>
      <w:r w:rsidR="008E5FC6" w:rsidRPr="006B58CE">
        <w:rPr>
          <w:b/>
          <w:bCs/>
          <w:sz w:val="22"/>
          <w:szCs w:val="22"/>
          <w:lang w:val="en-US"/>
        </w:rPr>
        <w:t>Finance needed versus finance available (US$ millions, annual)</w:t>
      </w:r>
    </w:p>
    <w:p w14:paraId="6ED4B854" w14:textId="0BD15A52" w:rsidR="00A454E4" w:rsidRPr="006B58CE" w:rsidRDefault="002F7EFF" w:rsidP="00595B34">
      <w:pPr>
        <w:spacing w:after="0"/>
        <w:rPr>
          <w:lang w:val="en-US"/>
        </w:rPr>
      </w:pPr>
      <w:r w:rsidRPr="006B58CE">
        <w:rPr>
          <w:noProof/>
          <w:lang w:val="en-US"/>
          <w14:ligatures w14:val="standardContextual"/>
        </w:rPr>
        <w:drawing>
          <wp:inline distT="0" distB="0" distL="0" distR="0" wp14:anchorId="7982C165" wp14:editId="63F64E50">
            <wp:extent cx="5731510" cy="2446020"/>
            <wp:effectExtent l="12700" t="12700" r="8890" b="17780"/>
            <wp:docPr id="1373438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38985" name=""/>
                    <pic:cNvPicPr/>
                  </pic:nvPicPr>
                  <pic:blipFill>
                    <a:blip r:embed="rId25"/>
                    <a:stretch>
                      <a:fillRect/>
                    </a:stretch>
                  </pic:blipFill>
                  <pic:spPr>
                    <a:xfrm>
                      <a:off x="0" y="0"/>
                      <a:ext cx="5731510" cy="2446020"/>
                    </a:xfrm>
                    <a:prstGeom prst="rect">
                      <a:avLst/>
                    </a:prstGeom>
                    <a:ln>
                      <a:solidFill>
                        <a:schemeClr val="tx1"/>
                      </a:solidFill>
                    </a:ln>
                  </pic:spPr>
                </pic:pic>
              </a:graphicData>
            </a:graphic>
          </wp:inline>
        </w:drawing>
      </w:r>
    </w:p>
    <w:p w14:paraId="6C7E90F7" w14:textId="6C9CE60D" w:rsidR="00A454E4" w:rsidRPr="006B58CE" w:rsidRDefault="00595B34" w:rsidP="0090008F">
      <w:pPr>
        <w:rPr>
          <w:sz w:val="20"/>
          <w:szCs w:val="20"/>
          <w:lang w:val="en-US"/>
        </w:rPr>
      </w:pPr>
      <w:r w:rsidRPr="006B58CE">
        <w:rPr>
          <w:sz w:val="20"/>
          <w:szCs w:val="20"/>
          <w:lang w:val="en-US"/>
        </w:rPr>
        <w:t>Source: UN-Water GLAAS Survey 2021/2, country data set</w:t>
      </w:r>
    </w:p>
    <w:p w14:paraId="7D1B51B8" w14:textId="77777777" w:rsidR="00595B34" w:rsidRPr="006B58CE" w:rsidRDefault="00595B34" w:rsidP="00852663">
      <w:pPr>
        <w:spacing w:after="0"/>
        <w:rPr>
          <w:lang w:val="en-US"/>
        </w:rPr>
      </w:pPr>
    </w:p>
    <w:p w14:paraId="5595C881" w14:textId="18272627" w:rsidR="00167CFE" w:rsidRPr="006B58CE" w:rsidRDefault="00167CFE" w:rsidP="00167CFE">
      <w:pPr>
        <w:pStyle w:val="Heading2"/>
        <w:rPr>
          <w:lang w:val="en-US"/>
        </w:rPr>
      </w:pPr>
      <w:bookmarkStart w:id="12" w:name="_Toc167200242"/>
      <w:r w:rsidRPr="006B58CE">
        <w:rPr>
          <w:lang w:val="en-US"/>
        </w:rPr>
        <w:t>3.</w:t>
      </w:r>
      <w:r w:rsidR="004520B7" w:rsidRPr="006B58CE">
        <w:rPr>
          <w:lang w:val="en-US"/>
        </w:rPr>
        <w:t>2</w:t>
      </w:r>
      <w:r w:rsidRPr="006B58CE">
        <w:rPr>
          <w:lang w:val="en-US"/>
        </w:rPr>
        <w:t xml:space="preserve"> </w:t>
      </w:r>
      <w:r w:rsidR="006D4AAC" w:rsidRPr="006B58CE">
        <w:rPr>
          <w:lang w:val="en-US"/>
        </w:rPr>
        <w:t>Water supply s</w:t>
      </w:r>
      <w:r w:rsidR="00C82CEC" w:rsidRPr="006B58CE">
        <w:rPr>
          <w:lang w:val="en-US"/>
        </w:rPr>
        <w:t>ervice level</w:t>
      </w:r>
      <w:bookmarkEnd w:id="12"/>
    </w:p>
    <w:p w14:paraId="5443ECF3" w14:textId="15647801" w:rsidR="00A36FB1" w:rsidRPr="006B58CE" w:rsidRDefault="002B1C47" w:rsidP="00C82CEC">
      <w:pPr>
        <w:rPr>
          <w:lang w:val="en-US"/>
        </w:rPr>
      </w:pPr>
      <w:r>
        <w:rPr>
          <w:lang w:val="en-US"/>
        </w:rPr>
        <w:t>Figure 16</w:t>
      </w:r>
      <w:r w:rsidR="00A36FB1" w:rsidRPr="006B58CE">
        <w:rPr>
          <w:lang w:val="en-US"/>
        </w:rPr>
        <w:t xml:space="preserve"> shows the </w:t>
      </w:r>
      <w:r w:rsidR="002F7EFF" w:rsidRPr="006B58CE">
        <w:rPr>
          <w:lang w:val="en-US"/>
        </w:rPr>
        <w:t xml:space="preserve">incremental </w:t>
      </w:r>
      <w:r w:rsidR="00A36FB1" w:rsidRPr="006B58CE">
        <w:rPr>
          <w:lang w:val="en-US"/>
        </w:rPr>
        <w:t xml:space="preserve">costs </w:t>
      </w:r>
      <w:r w:rsidR="002F7EFF" w:rsidRPr="006B58CE">
        <w:rPr>
          <w:lang w:val="en-US"/>
        </w:rPr>
        <w:t>of achieving</w:t>
      </w:r>
      <w:r w:rsidR="00A36FB1" w:rsidRPr="006B58CE">
        <w:rPr>
          <w:lang w:val="en-US"/>
        </w:rPr>
        <w:t xml:space="preserve"> flood and drought resilience under </w:t>
      </w:r>
      <w:r w:rsidR="002F7EFF" w:rsidRPr="006B58CE">
        <w:rPr>
          <w:lang w:val="en-US"/>
        </w:rPr>
        <w:t xml:space="preserve">the assumption of the unserved population (limited or no surface water) receiving only the </w:t>
      </w:r>
      <w:r w:rsidR="00A36FB1" w:rsidRPr="006B58CE">
        <w:rPr>
          <w:lang w:val="en-US"/>
        </w:rPr>
        <w:t xml:space="preserve">basic </w:t>
      </w:r>
      <w:r w:rsidR="002F7EFF" w:rsidRPr="006B58CE">
        <w:rPr>
          <w:lang w:val="en-US"/>
        </w:rPr>
        <w:t xml:space="preserve">water </w:t>
      </w:r>
      <w:r w:rsidR="00A36FB1" w:rsidRPr="006B58CE">
        <w:rPr>
          <w:lang w:val="en-US"/>
        </w:rPr>
        <w:t>service level. The costs are for capital costs only. Globally, it will cost US$7</w:t>
      </w:r>
      <w:r w:rsidR="00B82A13" w:rsidRPr="006B58CE">
        <w:rPr>
          <w:lang w:val="en-US"/>
        </w:rPr>
        <w:t>14</w:t>
      </w:r>
      <w:r w:rsidR="00A36FB1" w:rsidRPr="006B58CE">
        <w:rPr>
          <w:lang w:val="en-US"/>
        </w:rPr>
        <w:t xml:space="preserve"> million per year until 2050 to </w:t>
      </w:r>
      <w:r w:rsidR="00B82A13" w:rsidRPr="006B58CE">
        <w:rPr>
          <w:lang w:val="en-US"/>
        </w:rPr>
        <w:t>achieve universal</w:t>
      </w:r>
      <w:r w:rsidR="00A36FB1" w:rsidRPr="006B58CE">
        <w:rPr>
          <w:lang w:val="en-US"/>
        </w:rPr>
        <w:t xml:space="preserve"> basic WASH by 2030 and keep investing in infrastructure to cover population growth. </w:t>
      </w:r>
      <w:r w:rsidR="006E7FCE" w:rsidRPr="006B58CE">
        <w:rPr>
          <w:lang w:val="en-US"/>
        </w:rPr>
        <w:t xml:space="preserve">This represents only </w:t>
      </w:r>
      <w:r w:rsidR="00B82A13" w:rsidRPr="006B58CE">
        <w:rPr>
          <w:lang w:val="en-US"/>
        </w:rPr>
        <w:t>5.8</w:t>
      </w:r>
      <w:r w:rsidR="006E7FCE" w:rsidRPr="006B58CE">
        <w:rPr>
          <w:lang w:val="en-US"/>
        </w:rPr>
        <w:t xml:space="preserve">% of the cost of achieving safely managed services, explained by both higher unit costs and </w:t>
      </w:r>
      <w:r w:rsidR="00B82A13" w:rsidRPr="006B58CE">
        <w:rPr>
          <w:lang w:val="en-US"/>
        </w:rPr>
        <w:t xml:space="preserve">greater </w:t>
      </w:r>
      <w:r w:rsidR="006E7FCE" w:rsidRPr="006B58CE">
        <w:rPr>
          <w:lang w:val="en-US"/>
        </w:rPr>
        <w:t xml:space="preserve">population numbers to receive safely </w:t>
      </w:r>
      <w:proofErr w:type="spellStart"/>
      <w:r w:rsidR="006E7FCE" w:rsidRPr="006B58CE">
        <w:rPr>
          <w:lang w:val="en-US"/>
        </w:rPr>
        <w:t>manged</w:t>
      </w:r>
      <w:proofErr w:type="spellEnd"/>
      <w:r w:rsidR="006E7FCE" w:rsidRPr="006B58CE">
        <w:rPr>
          <w:lang w:val="en-US"/>
        </w:rPr>
        <w:t xml:space="preserve"> services compared to basic services. </w:t>
      </w:r>
      <w:r w:rsidR="00A36FB1" w:rsidRPr="006B58CE">
        <w:rPr>
          <w:lang w:val="en-US"/>
        </w:rPr>
        <w:t xml:space="preserve">To reach universal access </w:t>
      </w:r>
      <w:r w:rsidR="006E7FCE" w:rsidRPr="006B58CE">
        <w:rPr>
          <w:lang w:val="en-US"/>
        </w:rPr>
        <w:t xml:space="preserve">to basic services </w:t>
      </w:r>
      <w:r w:rsidR="00A36FB1" w:rsidRPr="006B58CE">
        <w:rPr>
          <w:lang w:val="en-US"/>
        </w:rPr>
        <w:t>by 2030 itself over 7 years would cost US$</w:t>
      </w:r>
      <w:r w:rsidR="00B82A13" w:rsidRPr="006B58CE">
        <w:rPr>
          <w:lang w:val="en-US"/>
        </w:rPr>
        <w:t>16</w:t>
      </w:r>
      <w:r w:rsidR="00A36FB1" w:rsidRPr="006B58CE">
        <w:rPr>
          <w:lang w:val="en-US"/>
        </w:rPr>
        <w:t xml:space="preserve"> billion</w:t>
      </w:r>
      <w:r w:rsidR="00A41E3A" w:rsidRPr="006B58CE">
        <w:rPr>
          <w:lang w:val="en-US"/>
        </w:rPr>
        <w:t xml:space="preserve"> or US$</w:t>
      </w:r>
      <w:r w:rsidR="00B82A13" w:rsidRPr="006B58CE">
        <w:rPr>
          <w:lang w:val="en-US"/>
        </w:rPr>
        <w:t>2.3</w:t>
      </w:r>
      <w:r w:rsidR="00A41E3A" w:rsidRPr="006B58CE">
        <w:rPr>
          <w:lang w:val="en-US"/>
        </w:rPr>
        <w:t xml:space="preserve"> </w:t>
      </w:r>
      <w:r w:rsidR="00B82A13" w:rsidRPr="006B58CE">
        <w:rPr>
          <w:lang w:val="en-US"/>
        </w:rPr>
        <w:t>b</w:t>
      </w:r>
      <w:r w:rsidR="00A41E3A" w:rsidRPr="006B58CE">
        <w:rPr>
          <w:lang w:val="en-US"/>
        </w:rPr>
        <w:t>illion per year</w:t>
      </w:r>
      <w:r w:rsidR="00A36FB1" w:rsidRPr="006B58CE">
        <w:rPr>
          <w:lang w:val="en-US"/>
        </w:rPr>
        <w:t xml:space="preserve">, comparing with US$5.5 billion </w:t>
      </w:r>
      <w:r w:rsidR="000C5B90" w:rsidRPr="006B58CE">
        <w:rPr>
          <w:lang w:val="en-US"/>
        </w:rPr>
        <w:t xml:space="preserve">per year </w:t>
      </w:r>
      <w:r w:rsidR="00A36FB1" w:rsidRPr="006B58CE">
        <w:rPr>
          <w:lang w:val="en-US"/>
        </w:rPr>
        <w:t xml:space="preserve">in the previous World Bank study (Hutton and Varughese, 2016). The reduction </w:t>
      </w:r>
      <w:r w:rsidR="000C5B90" w:rsidRPr="006B58CE">
        <w:rPr>
          <w:lang w:val="en-US"/>
        </w:rPr>
        <w:t xml:space="preserve">in this present study </w:t>
      </w:r>
      <w:r w:rsidR="00A36FB1" w:rsidRPr="006B58CE">
        <w:rPr>
          <w:lang w:val="en-US"/>
        </w:rPr>
        <w:t>is due to the continued growth in basic service coverage from 2015 to 2023.</w:t>
      </w:r>
      <w:r w:rsidR="00B97531" w:rsidRPr="006B58CE">
        <w:rPr>
          <w:lang w:val="en-US"/>
        </w:rPr>
        <w:t xml:space="preserve"> Sub-Saharan Africa</w:t>
      </w:r>
      <w:r w:rsidR="000C5B90" w:rsidRPr="006B58CE">
        <w:rPr>
          <w:lang w:val="en-US"/>
        </w:rPr>
        <w:t xml:space="preserve"> accounts for over half these costs.</w:t>
      </w:r>
    </w:p>
    <w:p w14:paraId="0D2B7CB0" w14:textId="58B8C911" w:rsidR="000C5B90" w:rsidRPr="006B58CE" w:rsidRDefault="00E82C7F" w:rsidP="00C82CEC">
      <w:pPr>
        <w:rPr>
          <w:lang w:val="en-US"/>
        </w:rPr>
      </w:pPr>
      <w:r w:rsidRPr="006B58CE">
        <w:rPr>
          <w:lang w:val="en-US"/>
        </w:rPr>
        <w:t>To achieve climate resilience</w:t>
      </w:r>
      <w:r w:rsidR="000C5B90" w:rsidRPr="006B58CE">
        <w:rPr>
          <w:lang w:val="en-US"/>
        </w:rPr>
        <w:t xml:space="preserve"> of basic water services</w:t>
      </w:r>
      <w:r w:rsidRPr="006B58CE">
        <w:rPr>
          <w:lang w:val="en-US"/>
        </w:rPr>
        <w:t xml:space="preserve">, the greatest costs are to upgrade existing infrastructure, </w:t>
      </w:r>
      <w:r w:rsidR="000C5B90" w:rsidRPr="006B58CE">
        <w:rPr>
          <w:lang w:val="en-US"/>
        </w:rPr>
        <w:t xml:space="preserve">with a global </w:t>
      </w:r>
      <w:r w:rsidRPr="006B58CE">
        <w:rPr>
          <w:lang w:val="en-US"/>
        </w:rPr>
        <w:t>cost</w:t>
      </w:r>
      <w:r w:rsidR="000C5B90" w:rsidRPr="006B58CE">
        <w:rPr>
          <w:lang w:val="en-US"/>
        </w:rPr>
        <w:t xml:space="preserve"> from </w:t>
      </w:r>
      <w:r w:rsidRPr="006B58CE">
        <w:rPr>
          <w:lang w:val="en-US"/>
        </w:rPr>
        <w:t>US$</w:t>
      </w:r>
      <w:r w:rsidR="000C5B90" w:rsidRPr="006B58CE">
        <w:rPr>
          <w:lang w:val="en-US"/>
        </w:rPr>
        <w:t xml:space="preserve">164 to US$175 million per year for drought resilience (variable by SSP) and from US$7.6 to US$9.1 million for flood resilience. As shown in </w:t>
      </w:r>
      <w:r w:rsidR="002B1C47">
        <w:rPr>
          <w:lang w:val="en-US"/>
        </w:rPr>
        <w:t>Figure 16</w:t>
      </w:r>
      <w:r w:rsidR="000C5B90" w:rsidRPr="006B58CE">
        <w:rPr>
          <w:lang w:val="en-US"/>
        </w:rPr>
        <w:t>, t</w:t>
      </w:r>
      <w:r w:rsidRPr="006B58CE">
        <w:rPr>
          <w:lang w:val="en-US"/>
        </w:rPr>
        <w:t xml:space="preserve">he highest </w:t>
      </w:r>
      <w:r w:rsidR="000C5B90" w:rsidRPr="006B58CE">
        <w:rPr>
          <w:lang w:val="en-US"/>
        </w:rPr>
        <w:t xml:space="preserve">regional </w:t>
      </w:r>
      <w:r w:rsidRPr="006B58CE">
        <w:rPr>
          <w:lang w:val="en-US"/>
        </w:rPr>
        <w:t xml:space="preserve">costs are in LAC, MENA and EAP regions. </w:t>
      </w:r>
    </w:p>
    <w:p w14:paraId="00DD8A75" w14:textId="3B47EF15" w:rsidR="00B97531" w:rsidRPr="006B58CE" w:rsidRDefault="00BC3B3F" w:rsidP="00C82CEC">
      <w:pPr>
        <w:rPr>
          <w:lang w:val="en-US"/>
        </w:rPr>
      </w:pPr>
      <w:r w:rsidRPr="006B58CE">
        <w:rPr>
          <w:lang w:val="en-US"/>
        </w:rPr>
        <w:t>When taken together, the costs of drought and flood resilience for existing and new facilities, the global costs are US$</w:t>
      </w:r>
      <w:r w:rsidR="000C5B90" w:rsidRPr="006B58CE">
        <w:rPr>
          <w:lang w:val="en-US"/>
        </w:rPr>
        <w:t>230 million per year under SSP3</w:t>
      </w:r>
      <w:r w:rsidRPr="006B58CE">
        <w:rPr>
          <w:lang w:val="en-US"/>
        </w:rPr>
        <w:t xml:space="preserve">, which adds 32% to </w:t>
      </w:r>
      <w:r w:rsidR="000C5B90" w:rsidRPr="006B58CE">
        <w:rPr>
          <w:lang w:val="en-US"/>
        </w:rPr>
        <w:t xml:space="preserve">the </w:t>
      </w:r>
      <w:r w:rsidRPr="006B58CE">
        <w:rPr>
          <w:lang w:val="en-US"/>
        </w:rPr>
        <w:t>baseline costs</w:t>
      </w:r>
      <w:r w:rsidR="000C5B90" w:rsidRPr="006B58CE">
        <w:rPr>
          <w:lang w:val="en-US"/>
        </w:rPr>
        <w:t xml:space="preserve"> of achieving universal access to basic water supply.</w:t>
      </w:r>
    </w:p>
    <w:p w14:paraId="6D14FB71" w14:textId="77777777" w:rsidR="00E12C4D" w:rsidRDefault="00E12C4D">
      <w:pPr>
        <w:spacing w:after="0"/>
        <w:rPr>
          <w:b/>
          <w:bCs/>
          <w:sz w:val="22"/>
          <w:szCs w:val="22"/>
          <w:lang w:val="en-US"/>
        </w:rPr>
      </w:pPr>
      <w:r>
        <w:rPr>
          <w:b/>
          <w:bCs/>
          <w:sz w:val="22"/>
          <w:szCs w:val="22"/>
          <w:lang w:val="en-US"/>
        </w:rPr>
        <w:br w:type="page"/>
      </w:r>
    </w:p>
    <w:p w14:paraId="674D6687" w14:textId="2C9862D9" w:rsidR="00C82CEC" w:rsidRPr="006B58CE" w:rsidRDefault="002B1C47" w:rsidP="00C82CEC">
      <w:pPr>
        <w:rPr>
          <w:b/>
          <w:bCs/>
          <w:sz w:val="22"/>
          <w:szCs w:val="22"/>
          <w:lang w:val="en-US"/>
        </w:rPr>
      </w:pPr>
      <w:r>
        <w:rPr>
          <w:b/>
          <w:bCs/>
          <w:sz w:val="22"/>
          <w:szCs w:val="22"/>
          <w:lang w:val="en-US"/>
        </w:rPr>
        <w:lastRenderedPageBreak/>
        <w:t>Figure 16</w:t>
      </w:r>
      <w:r w:rsidR="00C84440" w:rsidRPr="006B58CE">
        <w:rPr>
          <w:b/>
          <w:bCs/>
          <w:sz w:val="22"/>
          <w:szCs w:val="22"/>
          <w:lang w:val="en-US"/>
        </w:rPr>
        <w:t xml:space="preserve">. Costs of </w:t>
      </w:r>
      <w:r w:rsidR="00433F56" w:rsidRPr="006B58CE">
        <w:rPr>
          <w:b/>
          <w:bCs/>
          <w:sz w:val="22"/>
          <w:szCs w:val="22"/>
          <w:lang w:val="en-US"/>
        </w:rPr>
        <w:t>incremental costs of achieving</w:t>
      </w:r>
      <w:r w:rsidR="00C84440" w:rsidRPr="006B58CE">
        <w:rPr>
          <w:b/>
          <w:bCs/>
          <w:sz w:val="22"/>
          <w:szCs w:val="22"/>
          <w:lang w:val="en-US"/>
        </w:rPr>
        <w:t xml:space="preserve"> flood and drought resilience per </w:t>
      </w:r>
      <w:r w:rsidR="00433F56" w:rsidRPr="006B58CE">
        <w:rPr>
          <w:b/>
          <w:bCs/>
          <w:sz w:val="22"/>
          <w:szCs w:val="22"/>
          <w:lang w:val="en-US"/>
        </w:rPr>
        <w:t>shared socio-economic pathway</w:t>
      </w:r>
      <w:r w:rsidR="00C84440" w:rsidRPr="006B58CE">
        <w:rPr>
          <w:b/>
          <w:bCs/>
          <w:sz w:val="22"/>
          <w:szCs w:val="22"/>
          <w:lang w:val="en-US"/>
        </w:rPr>
        <w:t xml:space="preserve"> for basic water service level.</w:t>
      </w:r>
    </w:p>
    <w:p w14:paraId="6E39D461" w14:textId="24F0BFA2" w:rsidR="00167CFE" w:rsidRPr="006B58CE" w:rsidRDefault="00433F56" w:rsidP="00167CFE">
      <w:pPr>
        <w:rPr>
          <w:lang w:val="en-US"/>
        </w:rPr>
      </w:pPr>
      <w:r w:rsidRPr="006B58CE">
        <w:rPr>
          <w:noProof/>
          <w:lang w:val="en-US"/>
          <w14:ligatures w14:val="standardContextual"/>
        </w:rPr>
        <w:drawing>
          <wp:inline distT="0" distB="0" distL="0" distR="0" wp14:anchorId="42F481AB" wp14:editId="36B0F5A5">
            <wp:extent cx="5731510" cy="3751580"/>
            <wp:effectExtent l="12700" t="12700" r="8890" b="7620"/>
            <wp:docPr id="5041958" name="Picture 1" descr="A graph with blue and whit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958" name="Picture 1" descr="A graph with blue and white bars&#10;&#10;Description automatically generated"/>
                    <pic:cNvPicPr/>
                  </pic:nvPicPr>
                  <pic:blipFill>
                    <a:blip r:embed="rId26"/>
                    <a:stretch>
                      <a:fillRect/>
                    </a:stretch>
                  </pic:blipFill>
                  <pic:spPr>
                    <a:xfrm>
                      <a:off x="0" y="0"/>
                      <a:ext cx="5731510" cy="3751580"/>
                    </a:xfrm>
                    <a:prstGeom prst="rect">
                      <a:avLst/>
                    </a:prstGeom>
                    <a:ln>
                      <a:solidFill>
                        <a:schemeClr val="tx1"/>
                      </a:solidFill>
                    </a:ln>
                  </pic:spPr>
                </pic:pic>
              </a:graphicData>
            </a:graphic>
          </wp:inline>
        </w:drawing>
      </w:r>
    </w:p>
    <w:p w14:paraId="6E9856D4" w14:textId="77777777" w:rsidR="0078619D" w:rsidRPr="006B58CE" w:rsidRDefault="0078619D" w:rsidP="0078619D">
      <w:pPr>
        <w:spacing w:after="0"/>
        <w:rPr>
          <w:lang w:val="en-US"/>
        </w:rPr>
      </w:pPr>
    </w:p>
    <w:p w14:paraId="4B99A75B" w14:textId="6C0EAD0D" w:rsidR="00B73A1B" w:rsidRPr="006B58CE" w:rsidRDefault="00B73A1B" w:rsidP="00167CFE">
      <w:pPr>
        <w:pStyle w:val="Heading2"/>
        <w:rPr>
          <w:lang w:val="en-US"/>
        </w:rPr>
      </w:pPr>
      <w:bookmarkStart w:id="13" w:name="_Toc167200243"/>
      <w:r w:rsidRPr="006B58CE">
        <w:rPr>
          <w:lang w:val="en-US"/>
        </w:rPr>
        <w:t>3.3 Population at risk</w:t>
      </w:r>
      <w:r w:rsidR="006D4AAC" w:rsidRPr="006B58CE">
        <w:rPr>
          <w:lang w:val="en-US"/>
        </w:rPr>
        <w:t xml:space="preserve"> of drought</w:t>
      </w:r>
      <w:bookmarkEnd w:id="13"/>
    </w:p>
    <w:p w14:paraId="033FE43A" w14:textId="59AAEE55" w:rsidR="0078619D" w:rsidRPr="006B58CE" w:rsidRDefault="0078619D" w:rsidP="00B73A1B">
      <w:pPr>
        <w:rPr>
          <w:b/>
          <w:bCs/>
          <w:lang w:val="en-US"/>
        </w:rPr>
      </w:pPr>
      <w:r w:rsidRPr="006B58CE">
        <w:rPr>
          <w:lang w:val="en-US"/>
        </w:rPr>
        <w:t>For drought resilience, a threshold has to be drawn on what level of risk resilience needs to be planned for. In the baseline analysis presented above, populations with a risk of 40% o</w:t>
      </w:r>
      <w:r w:rsidR="000C4237" w:rsidRPr="006B58CE">
        <w:rPr>
          <w:lang w:val="en-US"/>
        </w:rPr>
        <w:t>r</w:t>
      </w:r>
      <w:r w:rsidRPr="006B58CE">
        <w:rPr>
          <w:lang w:val="en-US"/>
        </w:rPr>
        <w:t xml:space="preserve"> greater were included. If the </w:t>
      </w:r>
      <w:r w:rsidR="00A221BA" w:rsidRPr="006B58CE">
        <w:rPr>
          <w:lang w:val="en-US"/>
        </w:rPr>
        <w:t xml:space="preserve">medium-high risk </w:t>
      </w:r>
      <w:r w:rsidRPr="006B58CE">
        <w:rPr>
          <w:lang w:val="en-US"/>
        </w:rPr>
        <w:t>category is included</w:t>
      </w:r>
      <w:r w:rsidR="00A221BA" w:rsidRPr="006B58CE">
        <w:rPr>
          <w:lang w:val="en-US"/>
        </w:rPr>
        <w:t xml:space="preserve"> (</w:t>
      </w:r>
      <w:r w:rsidRPr="006B58CE">
        <w:rPr>
          <w:lang w:val="en-US"/>
        </w:rPr>
        <w:t xml:space="preserve">i.e., </w:t>
      </w:r>
      <w:r w:rsidR="00A221BA" w:rsidRPr="006B58CE">
        <w:rPr>
          <w:lang w:val="en-US"/>
        </w:rPr>
        <w:t>20-40%)</w:t>
      </w:r>
      <w:r w:rsidRPr="006B58CE">
        <w:rPr>
          <w:lang w:val="en-US"/>
        </w:rPr>
        <w:t xml:space="preserve"> there are marginal cost increases</w:t>
      </w:r>
      <w:r w:rsidR="00A221BA" w:rsidRPr="006B58CE">
        <w:rPr>
          <w:lang w:val="en-US"/>
        </w:rPr>
        <w:t>.</w:t>
      </w:r>
      <w:r w:rsidRPr="006B58CE">
        <w:rPr>
          <w:lang w:val="en-US"/>
        </w:rPr>
        <w:t xml:space="preserve"> Globally, the capital costs increase from US$ 920 million to US$1.1 billion per year. </w:t>
      </w:r>
      <w:r w:rsidR="002B1C47">
        <w:rPr>
          <w:lang w:val="en-US"/>
        </w:rPr>
        <w:t>Figure 1</w:t>
      </w:r>
      <w:r w:rsidR="00E12C4D">
        <w:rPr>
          <w:lang w:val="en-US"/>
        </w:rPr>
        <w:t>7</w:t>
      </w:r>
      <w:r w:rsidRPr="006B58CE">
        <w:rPr>
          <w:lang w:val="en-US"/>
        </w:rPr>
        <w:t xml:space="preserve"> shows the regional contributors, with the biggest contributions in the increase coming from EAP, LAC and SSA.</w:t>
      </w:r>
    </w:p>
    <w:p w14:paraId="18D05728" w14:textId="70648D56" w:rsidR="00AF2378" w:rsidRPr="006B58CE" w:rsidRDefault="002B1C47" w:rsidP="00B73A1B">
      <w:pPr>
        <w:rPr>
          <w:b/>
          <w:bCs/>
          <w:sz w:val="22"/>
          <w:szCs w:val="22"/>
          <w:lang w:val="en-US"/>
        </w:rPr>
      </w:pPr>
      <w:r>
        <w:rPr>
          <w:b/>
          <w:bCs/>
          <w:sz w:val="22"/>
          <w:szCs w:val="22"/>
          <w:lang w:val="en-US"/>
        </w:rPr>
        <w:t>Figure 17</w:t>
      </w:r>
      <w:r w:rsidR="00AF2378" w:rsidRPr="006B58CE">
        <w:rPr>
          <w:b/>
          <w:bCs/>
          <w:sz w:val="22"/>
          <w:szCs w:val="22"/>
          <w:lang w:val="en-US"/>
        </w:rPr>
        <w:t>. Annual capital costs from 2024 to 2050, comparing 2 different drought risks (US$)</w:t>
      </w:r>
    </w:p>
    <w:p w14:paraId="19DB4AF3" w14:textId="1A13EA6C" w:rsidR="00AF2378" w:rsidRPr="006B58CE" w:rsidRDefault="00AF2378" w:rsidP="00B73A1B">
      <w:pPr>
        <w:rPr>
          <w:lang w:val="en-US"/>
        </w:rPr>
      </w:pPr>
      <w:r w:rsidRPr="006B58CE">
        <w:rPr>
          <w:noProof/>
          <w:lang w:val="en-US"/>
          <w14:ligatures w14:val="standardContextual"/>
        </w:rPr>
        <w:drawing>
          <wp:inline distT="0" distB="0" distL="0" distR="0" wp14:anchorId="091500D0" wp14:editId="16A5D1FE">
            <wp:extent cx="3753388" cy="2260328"/>
            <wp:effectExtent l="12700" t="12700" r="6350" b="13335"/>
            <wp:docPr id="556263780"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63780" name="Picture 1" descr="A graph of different colored bars&#10;&#10;Description automatically generated"/>
                    <pic:cNvPicPr/>
                  </pic:nvPicPr>
                  <pic:blipFill>
                    <a:blip r:embed="rId27"/>
                    <a:stretch>
                      <a:fillRect/>
                    </a:stretch>
                  </pic:blipFill>
                  <pic:spPr>
                    <a:xfrm>
                      <a:off x="0" y="0"/>
                      <a:ext cx="3777488" cy="2274841"/>
                    </a:xfrm>
                    <a:prstGeom prst="rect">
                      <a:avLst/>
                    </a:prstGeom>
                    <a:ln>
                      <a:solidFill>
                        <a:schemeClr val="tx1"/>
                      </a:solidFill>
                    </a:ln>
                  </pic:spPr>
                </pic:pic>
              </a:graphicData>
            </a:graphic>
          </wp:inline>
        </w:drawing>
      </w:r>
    </w:p>
    <w:p w14:paraId="74C412F1" w14:textId="77777777" w:rsidR="0078619D" w:rsidRPr="006B58CE" w:rsidRDefault="0078619D" w:rsidP="0078619D">
      <w:pPr>
        <w:spacing w:after="0"/>
        <w:rPr>
          <w:lang w:val="en-US"/>
        </w:rPr>
      </w:pPr>
    </w:p>
    <w:p w14:paraId="3B956D12" w14:textId="081DDD77" w:rsidR="00167CFE" w:rsidRPr="006B58CE" w:rsidRDefault="00167CFE" w:rsidP="00167CFE">
      <w:pPr>
        <w:pStyle w:val="Heading2"/>
        <w:rPr>
          <w:lang w:val="en-US"/>
        </w:rPr>
      </w:pPr>
      <w:bookmarkStart w:id="14" w:name="_Toc167200244"/>
      <w:r w:rsidRPr="006B58CE">
        <w:rPr>
          <w:lang w:val="en-US"/>
        </w:rPr>
        <w:lastRenderedPageBreak/>
        <w:t>3.</w:t>
      </w:r>
      <w:r w:rsidR="00B73A1B" w:rsidRPr="006B58CE">
        <w:rPr>
          <w:lang w:val="en-US"/>
        </w:rPr>
        <w:t>4</w:t>
      </w:r>
      <w:r w:rsidRPr="006B58CE">
        <w:rPr>
          <w:lang w:val="en-US"/>
        </w:rPr>
        <w:t xml:space="preserve"> </w:t>
      </w:r>
      <w:r w:rsidR="00A41E3A" w:rsidRPr="006B58CE">
        <w:rPr>
          <w:lang w:val="en-US"/>
        </w:rPr>
        <w:t xml:space="preserve">Target year for achieving </w:t>
      </w:r>
      <w:r w:rsidR="006D4AAC" w:rsidRPr="006B58CE">
        <w:rPr>
          <w:lang w:val="en-US"/>
        </w:rPr>
        <w:t xml:space="preserve">water supply </w:t>
      </w:r>
      <w:r w:rsidR="00A41E3A" w:rsidRPr="006B58CE">
        <w:rPr>
          <w:lang w:val="en-US"/>
        </w:rPr>
        <w:t>objectives</w:t>
      </w:r>
      <w:bookmarkEnd w:id="14"/>
    </w:p>
    <w:p w14:paraId="4EA4A4FA" w14:textId="490FE8A7" w:rsidR="00852663" w:rsidRPr="006B58CE" w:rsidRDefault="00B122BD" w:rsidP="002814BA">
      <w:pPr>
        <w:rPr>
          <w:b/>
          <w:bCs/>
          <w:lang w:val="en-US"/>
        </w:rPr>
      </w:pPr>
      <w:r w:rsidRPr="006B58CE">
        <w:rPr>
          <w:lang w:val="en-US"/>
        </w:rPr>
        <w:t xml:space="preserve">While the </w:t>
      </w:r>
      <w:r w:rsidR="002814BA" w:rsidRPr="006B58CE">
        <w:rPr>
          <w:lang w:val="en-US"/>
        </w:rPr>
        <w:t>key results in section 3.1 show costs under a 2040 target, Figure 1</w:t>
      </w:r>
      <w:r w:rsidR="00E12C4D">
        <w:rPr>
          <w:lang w:val="en-US"/>
        </w:rPr>
        <w:t>8</w:t>
      </w:r>
      <w:r w:rsidR="002814BA" w:rsidRPr="006B58CE">
        <w:rPr>
          <w:lang w:val="en-US"/>
        </w:rPr>
        <w:t xml:space="preserve"> shows the results under three target years </w:t>
      </w:r>
      <w:r w:rsidR="00B558CD" w:rsidRPr="006B58CE">
        <w:rPr>
          <w:lang w:val="en-US"/>
        </w:rPr>
        <w:t xml:space="preserve">for achieving (and maintaining) universal access, </w:t>
      </w:r>
      <w:r w:rsidR="002814BA" w:rsidRPr="006B58CE">
        <w:rPr>
          <w:lang w:val="en-US"/>
        </w:rPr>
        <w:t xml:space="preserve">under </w:t>
      </w:r>
      <w:r w:rsidR="00B558CD" w:rsidRPr="006B58CE">
        <w:rPr>
          <w:lang w:val="en-US"/>
        </w:rPr>
        <w:t>SSP3.</w:t>
      </w:r>
      <w:r w:rsidR="002814BA" w:rsidRPr="006B58CE">
        <w:rPr>
          <w:lang w:val="en-US"/>
        </w:rPr>
        <w:t xml:space="preserve"> The figure are annual averages, with all capital costs included until 2050, considering continued population growth. </w:t>
      </w:r>
      <w:r w:rsidR="008113C0" w:rsidRPr="006B58CE">
        <w:rPr>
          <w:lang w:val="en-US"/>
        </w:rPr>
        <w:t xml:space="preserve">While Figure </w:t>
      </w:r>
      <w:r w:rsidR="00B558CD" w:rsidRPr="006B58CE">
        <w:rPr>
          <w:lang w:val="en-US"/>
        </w:rPr>
        <w:t>1</w:t>
      </w:r>
      <w:r w:rsidR="00E12C4D">
        <w:rPr>
          <w:lang w:val="en-US"/>
        </w:rPr>
        <w:t>8</w:t>
      </w:r>
      <w:r w:rsidR="00B558CD" w:rsidRPr="006B58CE">
        <w:rPr>
          <w:lang w:val="en-US"/>
        </w:rPr>
        <w:t xml:space="preserve"> </w:t>
      </w:r>
      <w:r w:rsidR="008113C0" w:rsidRPr="006B58CE">
        <w:rPr>
          <w:lang w:val="en-US"/>
        </w:rPr>
        <w:t xml:space="preserve">shows regional results, at the global level the capital costs are higher in 2030, due to the frontloading of the investments and the effect of discounting. For example, the cost of upgrading new infrastructure for drought resilience costs US$150 million more </w:t>
      </w:r>
      <w:r w:rsidR="006D23E5" w:rsidRPr="006B58CE">
        <w:rPr>
          <w:lang w:val="en-US"/>
        </w:rPr>
        <w:t xml:space="preserve">per </w:t>
      </w:r>
      <w:r w:rsidR="008113C0" w:rsidRPr="006B58CE">
        <w:rPr>
          <w:lang w:val="en-US"/>
        </w:rPr>
        <w:t xml:space="preserve">year from 2024 to 2050 (US$1.12 billion versus 0.95 billion) </w:t>
      </w:r>
      <w:r w:rsidR="006D23E5" w:rsidRPr="006B58CE">
        <w:rPr>
          <w:lang w:val="en-US"/>
        </w:rPr>
        <w:t>i</w:t>
      </w:r>
      <w:r w:rsidR="008113C0" w:rsidRPr="006B58CE">
        <w:rPr>
          <w:lang w:val="en-US"/>
        </w:rPr>
        <w:t>f the target year is 2</w:t>
      </w:r>
      <w:r w:rsidR="006D23E5" w:rsidRPr="006B58CE">
        <w:rPr>
          <w:lang w:val="en-US"/>
        </w:rPr>
        <w:t>0</w:t>
      </w:r>
      <w:r w:rsidR="008113C0" w:rsidRPr="006B58CE">
        <w:rPr>
          <w:lang w:val="en-US"/>
        </w:rPr>
        <w:t xml:space="preserve">30 instead of 2040. Making all services resilient to both droughts and floods will cost US$440 million per year more if the target year is 2030 compared to 2050. </w:t>
      </w:r>
      <w:r w:rsidR="004F5D44" w:rsidRPr="006B58CE">
        <w:rPr>
          <w:lang w:val="en-US"/>
        </w:rPr>
        <w:t xml:space="preserve">However, these higher costs should not </w:t>
      </w:r>
      <w:r w:rsidR="00AD2CFF" w:rsidRPr="006B58CE">
        <w:rPr>
          <w:lang w:val="en-US"/>
        </w:rPr>
        <w:t>deter governments and investors from accelerating progress, due to the high socio-economic of investing now and avoiding service disruptions</w:t>
      </w:r>
      <w:r w:rsidR="00852663" w:rsidRPr="006B58CE">
        <w:rPr>
          <w:lang w:val="en-US"/>
        </w:rPr>
        <w:t>.</w:t>
      </w:r>
    </w:p>
    <w:p w14:paraId="4F6F4E0B" w14:textId="498364EF" w:rsidR="002814BA" w:rsidRPr="006B58CE" w:rsidRDefault="002814BA" w:rsidP="002814BA">
      <w:pPr>
        <w:rPr>
          <w:b/>
          <w:bCs/>
          <w:lang w:val="en-US"/>
        </w:rPr>
      </w:pPr>
      <w:r w:rsidRPr="006B58CE">
        <w:rPr>
          <w:b/>
          <w:bCs/>
          <w:sz w:val="22"/>
          <w:szCs w:val="22"/>
          <w:lang w:val="en-US"/>
        </w:rPr>
        <w:t>Figure 1</w:t>
      </w:r>
      <w:r w:rsidR="00E12C4D">
        <w:rPr>
          <w:b/>
          <w:bCs/>
          <w:sz w:val="22"/>
          <w:szCs w:val="22"/>
          <w:lang w:val="en-US"/>
        </w:rPr>
        <w:t>8</w:t>
      </w:r>
      <w:r w:rsidRPr="006B58CE">
        <w:rPr>
          <w:b/>
          <w:bCs/>
          <w:sz w:val="22"/>
          <w:szCs w:val="22"/>
          <w:lang w:val="en-US"/>
        </w:rPr>
        <w:t xml:space="preserve">. Incremental costs of achieving safely managed service targets with climate resilience comparing three target years (2030, 2040, and 2050) under </w:t>
      </w:r>
      <w:r w:rsidR="00AF2378" w:rsidRPr="006B58CE">
        <w:rPr>
          <w:b/>
          <w:bCs/>
          <w:sz w:val="22"/>
          <w:szCs w:val="22"/>
          <w:lang w:val="en-US"/>
        </w:rPr>
        <w:t>SSP3</w:t>
      </w:r>
      <w:r w:rsidRPr="006B58CE">
        <w:rPr>
          <w:b/>
          <w:bCs/>
          <w:sz w:val="22"/>
          <w:szCs w:val="22"/>
          <w:lang w:val="en-US"/>
        </w:rPr>
        <w:t>.</w:t>
      </w:r>
    </w:p>
    <w:p w14:paraId="1A97E087" w14:textId="419A3ACD" w:rsidR="00D02A60" w:rsidRPr="006B58CE" w:rsidRDefault="00433F56" w:rsidP="00A41E3A">
      <w:pPr>
        <w:rPr>
          <w:lang w:val="en-US"/>
        </w:rPr>
      </w:pPr>
      <w:r w:rsidRPr="006B58CE">
        <w:rPr>
          <w:noProof/>
          <w:lang w:val="en-US"/>
          <w14:ligatures w14:val="standardContextual"/>
        </w:rPr>
        <w:drawing>
          <wp:inline distT="0" distB="0" distL="0" distR="0" wp14:anchorId="54CE9E64" wp14:editId="10969C20">
            <wp:extent cx="5731510" cy="2869565"/>
            <wp:effectExtent l="12700" t="12700" r="8890" b="13335"/>
            <wp:docPr id="1144163636" name="Picture 1" descr="A graph of a fl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63636" name="Picture 1" descr="A graph of a flood&#10;&#10;Description automatically generated with medium confidence"/>
                    <pic:cNvPicPr/>
                  </pic:nvPicPr>
                  <pic:blipFill>
                    <a:blip r:embed="rId28"/>
                    <a:stretch>
                      <a:fillRect/>
                    </a:stretch>
                  </pic:blipFill>
                  <pic:spPr>
                    <a:xfrm>
                      <a:off x="0" y="0"/>
                      <a:ext cx="5731510" cy="2869565"/>
                    </a:xfrm>
                    <a:prstGeom prst="rect">
                      <a:avLst/>
                    </a:prstGeom>
                    <a:ln>
                      <a:solidFill>
                        <a:schemeClr val="tx1"/>
                      </a:solidFill>
                    </a:ln>
                  </pic:spPr>
                </pic:pic>
              </a:graphicData>
            </a:graphic>
          </wp:inline>
        </w:drawing>
      </w:r>
    </w:p>
    <w:p w14:paraId="4EA3E3D8" w14:textId="77777777" w:rsidR="006071A7" w:rsidRPr="006B58CE" w:rsidRDefault="006071A7" w:rsidP="006071A7">
      <w:pPr>
        <w:spacing w:after="0"/>
        <w:rPr>
          <w:lang w:val="en-US"/>
        </w:rPr>
      </w:pPr>
    </w:p>
    <w:p w14:paraId="6E8631AA" w14:textId="65861A55" w:rsidR="00167CFE" w:rsidRPr="006B58CE" w:rsidRDefault="00167CFE" w:rsidP="00167CFE">
      <w:pPr>
        <w:pStyle w:val="Heading2"/>
        <w:rPr>
          <w:lang w:val="en-US"/>
        </w:rPr>
      </w:pPr>
      <w:bookmarkStart w:id="15" w:name="_Toc167200245"/>
      <w:r w:rsidRPr="006B58CE">
        <w:rPr>
          <w:lang w:val="en-US"/>
        </w:rPr>
        <w:t>3.</w:t>
      </w:r>
      <w:r w:rsidR="00B73A1B" w:rsidRPr="006B58CE">
        <w:rPr>
          <w:lang w:val="en-US"/>
        </w:rPr>
        <w:t>5</w:t>
      </w:r>
      <w:r w:rsidRPr="006B58CE">
        <w:rPr>
          <w:lang w:val="en-US"/>
        </w:rPr>
        <w:t xml:space="preserve"> </w:t>
      </w:r>
      <w:r w:rsidR="0025767C" w:rsidRPr="006B58CE">
        <w:rPr>
          <w:lang w:val="en-US"/>
        </w:rPr>
        <w:t>Discounting</w:t>
      </w:r>
      <w:r w:rsidR="006D4AAC" w:rsidRPr="006B58CE">
        <w:rPr>
          <w:lang w:val="en-US"/>
        </w:rPr>
        <w:t xml:space="preserve"> future water supply costs</w:t>
      </w:r>
      <w:bookmarkEnd w:id="15"/>
    </w:p>
    <w:p w14:paraId="0E5614E5" w14:textId="0BD3D401" w:rsidR="0025767C" w:rsidRPr="006B58CE" w:rsidRDefault="00977397" w:rsidP="0025767C">
      <w:pPr>
        <w:rPr>
          <w:lang w:val="en-US"/>
        </w:rPr>
      </w:pPr>
      <w:r w:rsidRPr="006B58CE">
        <w:rPr>
          <w:lang w:val="en-US"/>
        </w:rPr>
        <w:t>When future costs are</w:t>
      </w:r>
      <w:r w:rsidR="00214580" w:rsidRPr="006B58CE">
        <w:rPr>
          <w:lang w:val="en-US"/>
        </w:rPr>
        <w:t xml:space="preserve"> undiscounted</w:t>
      </w:r>
      <w:r w:rsidRPr="006B58CE">
        <w:rPr>
          <w:lang w:val="en-US"/>
        </w:rPr>
        <w:t xml:space="preserve">, the overall costs are roughly </w:t>
      </w:r>
      <w:r w:rsidR="00214580" w:rsidRPr="006B58CE">
        <w:rPr>
          <w:lang w:val="en-US"/>
        </w:rPr>
        <w:t>63% higher than when future costs are discounted at 6% per year to the baseline year of 2024</w:t>
      </w:r>
      <w:r w:rsidRPr="006B58CE">
        <w:rPr>
          <w:lang w:val="en-US"/>
        </w:rPr>
        <w:t xml:space="preserve">. </w:t>
      </w:r>
      <w:r w:rsidR="00A90458" w:rsidRPr="006B58CE">
        <w:rPr>
          <w:lang w:val="en-US"/>
        </w:rPr>
        <w:t xml:space="preserve">Under </w:t>
      </w:r>
      <w:r w:rsidR="00214580" w:rsidRPr="006B58CE">
        <w:rPr>
          <w:lang w:val="en-US"/>
        </w:rPr>
        <w:t>SSP3</w:t>
      </w:r>
      <w:r w:rsidR="00A90458" w:rsidRPr="006B58CE">
        <w:rPr>
          <w:lang w:val="en-US"/>
        </w:rPr>
        <w:t xml:space="preserve"> and with a </w:t>
      </w:r>
      <w:r w:rsidR="00214580" w:rsidRPr="006B58CE">
        <w:rPr>
          <w:lang w:val="en-US"/>
        </w:rPr>
        <w:t xml:space="preserve">universal coverage </w:t>
      </w:r>
      <w:r w:rsidR="00A90458" w:rsidRPr="006B58CE">
        <w:rPr>
          <w:lang w:val="en-US"/>
        </w:rPr>
        <w:t>target year of 2040, the global costs of achieving universal safely managed water supply are US$1</w:t>
      </w:r>
      <w:r w:rsidR="00214580" w:rsidRPr="006B58CE">
        <w:rPr>
          <w:lang w:val="en-US"/>
        </w:rPr>
        <w:t>4</w:t>
      </w:r>
      <w:r w:rsidR="00A90458" w:rsidRPr="006B58CE">
        <w:rPr>
          <w:lang w:val="en-US"/>
        </w:rPr>
        <w:t>.</w:t>
      </w:r>
      <w:r w:rsidR="00214580" w:rsidRPr="006B58CE">
        <w:rPr>
          <w:lang w:val="en-US"/>
        </w:rPr>
        <w:t>9</w:t>
      </w:r>
      <w:r w:rsidR="00A90458" w:rsidRPr="006B58CE">
        <w:rPr>
          <w:lang w:val="en-US"/>
        </w:rPr>
        <w:t xml:space="preserve"> billion with no discounting and US$</w:t>
      </w:r>
      <w:r w:rsidR="00214580" w:rsidRPr="006B58CE">
        <w:rPr>
          <w:lang w:val="en-US"/>
        </w:rPr>
        <w:t>9.1</w:t>
      </w:r>
      <w:r w:rsidR="00A90458" w:rsidRPr="006B58CE">
        <w:rPr>
          <w:lang w:val="en-US"/>
        </w:rPr>
        <w:t xml:space="preserve"> billion with discounting. The incremental costs of making these services resilient to climate change are US$</w:t>
      </w:r>
      <w:r w:rsidR="00214580" w:rsidRPr="006B58CE">
        <w:rPr>
          <w:lang w:val="en-US"/>
        </w:rPr>
        <w:t>1.58</w:t>
      </w:r>
      <w:r w:rsidR="00A90458" w:rsidRPr="006B58CE">
        <w:rPr>
          <w:lang w:val="en-US"/>
        </w:rPr>
        <w:t xml:space="preserve"> billion with no discounting and US$</w:t>
      </w:r>
      <w:r w:rsidR="00214580" w:rsidRPr="006B58CE">
        <w:rPr>
          <w:lang w:val="en-US"/>
        </w:rPr>
        <w:t>975 m</w:t>
      </w:r>
      <w:r w:rsidR="00A90458" w:rsidRPr="006B58CE">
        <w:rPr>
          <w:lang w:val="en-US"/>
        </w:rPr>
        <w:t>illion with discounting</w:t>
      </w:r>
      <w:r w:rsidR="00214580" w:rsidRPr="006B58CE">
        <w:rPr>
          <w:lang w:val="en-US"/>
        </w:rPr>
        <w:t>, which is 62% higher with no discounting</w:t>
      </w:r>
      <w:r w:rsidR="00A90458" w:rsidRPr="006B58CE">
        <w:rPr>
          <w:lang w:val="en-US"/>
        </w:rPr>
        <w:t xml:space="preserve">. </w:t>
      </w:r>
      <w:r w:rsidRPr="006B58CE">
        <w:rPr>
          <w:lang w:val="en-US"/>
        </w:rPr>
        <w:t xml:space="preserve">The difference in </w:t>
      </w:r>
      <w:r w:rsidR="00A90458" w:rsidRPr="006B58CE">
        <w:rPr>
          <w:lang w:val="en-US"/>
        </w:rPr>
        <w:t xml:space="preserve">regional </w:t>
      </w:r>
      <w:r w:rsidRPr="006B58CE">
        <w:rPr>
          <w:lang w:val="en-US"/>
        </w:rPr>
        <w:t>costs are shown for different scenarios in Figure 1</w:t>
      </w:r>
      <w:r w:rsidR="00E12C4D">
        <w:rPr>
          <w:lang w:val="en-US"/>
        </w:rPr>
        <w:t>9</w:t>
      </w:r>
      <w:r w:rsidRPr="006B58CE">
        <w:rPr>
          <w:lang w:val="en-US"/>
        </w:rPr>
        <w:t>.</w:t>
      </w:r>
    </w:p>
    <w:p w14:paraId="755F21E2" w14:textId="77777777" w:rsidR="00E12C4D" w:rsidRDefault="00E12C4D">
      <w:pPr>
        <w:spacing w:after="0"/>
        <w:rPr>
          <w:b/>
          <w:bCs/>
          <w:sz w:val="22"/>
          <w:szCs w:val="22"/>
          <w:lang w:val="en-US"/>
        </w:rPr>
      </w:pPr>
      <w:r>
        <w:rPr>
          <w:b/>
          <w:bCs/>
          <w:sz w:val="22"/>
          <w:szCs w:val="22"/>
          <w:lang w:val="en-US"/>
        </w:rPr>
        <w:br w:type="page"/>
      </w:r>
    </w:p>
    <w:p w14:paraId="1131677F" w14:textId="11D6B80A" w:rsidR="001466F7" w:rsidRPr="006B58CE" w:rsidRDefault="00A90458" w:rsidP="0025767C">
      <w:pPr>
        <w:rPr>
          <w:b/>
          <w:bCs/>
          <w:sz w:val="22"/>
          <w:szCs w:val="22"/>
          <w:lang w:val="en-US"/>
        </w:rPr>
      </w:pPr>
      <w:r w:rsidRPr="006B58CE">
        <w:rPr>
          <w:b/>
          <w:bCs/>
          <w:sz w:val="22"/>
          <w:szCs w:val="22"/>
          <w:lang w:val="en-US"/>
        </w:rPr>
        <w:lastRenderedPageBreak/>
        <w:t>Figure 1</w:t>
      </w:r>
      <w:r w:rsidR="00E12C4D">
        <w:rPr>
          <w:b/>
          <w:bCs/>
          <w:sz w:val="22"/>
          <w:szCs w:val="22"/>
          <w:lang w:val="en-US"/>
        </w:rPr>
        <w:t>9</w:t>
      </w:r>
      <w:r w:rsidRPr="006B58CE">
        <w:rPr>
          <w:b/>
          <w:bCs/>
          <w:sz w:val="22"/>
          <w:szCs w:val="22"/>
          <w:lang w:val="en-US"/>
        </w:rPr>
        <w:t xml:space="preserve">. Safely managed costs compared with versus without discounting future costs, under </w:t>
      </w:r>
      <w:r w:rsidR="00214580" w:rsidRPr="006B58CE">
        <w:rPr>
          <w:b/>
          <w:bCs/>
          <w:sz w:val="22"/>
          <w:szCs w:val="22"/>
          <w:lang w:val="en-US"/>
        </w:rPr>
        <w:t>SSP3</w:t>
      </w:r>
      <w:r w:rsidRPr="006B58CE">
        <w:rPr>
          <w:b/>
          <w:bCs/>
          <w:sz w:val="22"/>
          <w:szCs w:val="22"/>
          <w:lang w:val="en-US"/>
        </w:rPr>
        <w:t xml:space="preserve"> and 2040 target year</w:t>
      </w:r>
    </w:p>
    <w:p w14:paraId="10E79EEF" w14:textId="4DAEE1CA" w:rsidR="001466F7" w:rsidRPr="006B58CE" w:rsidRDefault="00433F56" w:rsidP="0025767C">
      <w:pPr>
        <w:rPr>
          <w:lang w:val="en-US"/>
        </w:rPr>
      </w:pPr>
      <w:r w:rsidRPr="006B58CE">
        <w:rPr>
          <w:noProof/>
          <w:lang w:val="en-US"/>
          <w14:ligatures w14:val="standardContextual"/>
        </w:rPr>
        <w:drawing>
          <wp:inline distT="0" distB="0" distL="0" distR="0" wp14:anchorId="4918DD7F" wp14:editId="7229B0C4">
            <wp:extent cx="5731510" cy="2247265"/>
            <wp:effectExtent l="12700" t="12700" r="8890" b="13335"/>
            <wp:docPr id="1709023659" name="Picture 1" descr="A graph with numbers and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023659" name="Picture 1" descr="A graph with numbers and a bar chart&#10;&#10;Description automatically generated with medium confidence"/>
                    <pic:cNvPicPr/>
                  </pic:nvPicPr>
                  <pic:blipFill>
                    <a:blip r:embed="rId29"/>
                    <a:stretch>
                      <a:fillRect/>
                    </a:stretch>
                  </pic:blipFill>
                  <pic:spPr>
                    <a:xfrm>
                      <a:off x="0" y="0"/>
                      <a:ext cx="5731510" cy="2247265"/>
                    </a:xfrm>
                    <a:prstGeom prst="rect">
                      <a:avLst/>
                    </a:prstGeom>
                    <a:ln>
                      <a:solidFill>
                        <a:schemeClr val="tx1"/>
                      </a:solidFill>
                    </a:ln>
                  </pic:spPr>
                </pic:pic>
              </a:graphicData>
            </a:graphic>
          </wp:inline>
        </w:drawing>
      </w:r>
    </w:p>
    <w:p w14:paraId="772A4C37" w14:textId="77777777" w:rsidR="00977397" w:rsidRPr="006B58CE" w:rsidRDefault="00977397" w:rsidP="00852663">
      <w:pPr>
        <w:spacing w:after="0"/>
        <w:rPr>
          <w:lang w:val="en-US"/>
        </w:rPr>
      </w:pPr>
    </w:p>
    <w:p w14:paraId="2D2C36B4" w14:textId="571847F9" w:rsidR="00167CFE" w:rsidRPr="006B58CE" w:rsidRDefault="00B4112D" w:rsidP="00B4112D">
      <w:pPr>
        <w:pStyle w:val="Heading2"/>
        <w:rPr>
          <w:lang w:val="en-US"/>
        </w:rPr>
      </w:pPr>
      <w:bookmarkStart w:id="16" w:name="_Toc167200246"/>
      <w:r w:rsidRPr="006B58CE">
        <w:rPr>
          <w:lang w:val="en-US"/>
        </w:rPr>
        <w:t>3.</w:t>
      </w:r>
      <w:r w:rsidR="00B73A1B" w:rsidRPr="006B58CE">
        <w:rPr>
          <w:lang w:val="en-US"/>
        </w:rPr>
        <w:t>6</w:t>
      </w:r>
      <w:r w:rsidRPr="006B58CE">
        <w:rPr>
          <w:lang w:val="en-US"/>
        </w:rPr>
        <w:t xml:space="preserve"> </w:t>
      </w:r>
      <w:r w:rsidR="00977397" w:rsidRPr="006B58CE">
        <w:rPr>
          <w:lang w:val="en-US"/>
        </w:rPr>
        <w:t>Total costs from 2030 to 2050</w:t>
      </w:r>
      <w:bookmarkEnd w:id="16"/>
    </w:p>
    <w:p w14:paraId="770FF636" w14:textId="1331F95D" w:rsidR="00977397" w:rsidRPr="006B58CE" w:rsidRDefault="00A148F2" w:rsidP="00977397">
      <w:pPr>
        <w:rPr>
          <w:lang w:val="en-US"/>
        </w:rPr>
      </w:pPr>
      <w:r w:rsidRPr="006B58CE">
        <w:rPr>
          <w:lang w:val="en-US"/>
        </w:rPr>
        <w:t xml:space="preserve">While annual costs are useful to compare with current budgets to conclude how much expenditure has to change to meet the targets, it is also useful to know the total costs, given that trajectories might not be linear and acceleration might take time to achieve. Figure </w:t>
      </w:r>
      <w:r w:rsidR="00E12C4D">
        <w:rPr>
          <w:lang w:val="en-US"/>
        </w:rPr>
        <w:t>20</w:t>
      </w:r>
      <w:r w:rsidRPr="006B58CE">
        <w:rPr>
          <w:lang w:val="en-US"/>
        </w:rPr>
        <w:t xml:space="preserve"> shows the total </w:t>
      </w:r>
      <w:r w:rsidR="009A66BF" w:rsidRPr="006B58CE">
        <w:rPr>
          <w:lang w:val="en-US"/>
        </w:rPr>
        <w:t xml:space="preserve">capital </w:t>
      </w:r>
      <w:r w:rsidRPr="006B58CE">
        <w:rPr>
          <w:lang w:val="en-US"/>
        </w:rPr>
        <w:t xml:space="preserve">costs of achieving climate resilience from 2024 to 2050, with a 6% discount rate. </w:t>
      </w:r>
      <w:r w:rsidR="00E93E47" w:rsidRPr="006B58CE">
        <w:rPr>
          <w:lang w:val="en-US"/>
        </w:rPr>
        <w:t xml:space="preserve">The </w:t>
      </w:r>
      <w:r w:rsidR="009A66BF" w:rsidRPr="006B58CE">
        <w:rPr>
          <w:lang w:val="en-US"/>
        </w:rPr>
        <w:t xml:space="preserve">capital </w:t>
      </w:r>
      <w:r w:rsidR="00E93E47" w:rsidRPr="006B58CE">
        <w:rPr>
          <w:lang w:val="en-US"/>
        </w:rPr>
        <w:t>costs of achieving universal access of safely managed water are US$3</w:t>
      </w:r>
      <w:r w:rsidR="009A66BF" w:rsidRPr="006B58CE">
        <w:rPr>
          <w:lang w:val="en-US"/>
        </w:rPr>
        <w:t>3</w:t>
      </w:r>
      <w:r w:rsidR="00E93E47" w:rsidRPr="006B58CE">
        <w:rPr>
          <w:lang w:val="en-US"/>
        </w:rPr>
        <w:t>4 billion for capital costs and US$6</w:t>
      </w:r>
      <w:r w:rsidR="009A66BF" w:rsidRPr="006B58CE">
        <w:rPr>
          <w:lang w:val="en-US"/>
        </w:rPr>
        <w:t>05</w:t>
      </w:r>
      <w:r w:rsidR="00E93E47" w:rsidRPr="006B58CE">
        <w:rPr>
          <w:lang w:val="en-US"/>
        </w:rPr>
        <w:t xml:space="preserve"> billion for O&amp;M, thus </w:t>
      </w:r>
      <w:proofErr w:type="spellStart"/>
      <w:r w:rsidR="00E93E47" w:rsidRPr="006B58CE">
        <w:rPr>
          <w:lang w:val="en-US"/>
        </w:rPr>
        <w:t>totalling</w:t>
      </w:r>
      <w:proofErr w:type="spellEnd"/>
      <w:r w:rsidR="00E93E47" w:rsidRPr="006B58CE">
        <w:rPr>
          <w:lang w:val="en-US"/>
        </w:rPr>
        <w:t xml:space="preserve"> US$</w:t>
      </w:r>
      <w:r w:rsidR="009A66BF" w:rsidRPr="006B58CE">
        <w:rPr>
          <w:lang w:val="en-US"/>
        </w:rPr>
        <w:t>939</w:t>
      </w:r>
      <w:r w:rsidR="00E93E47" w:rsidRPr="006B58CE">
        <w:rPr>
          <w:lang w:val="en-US"/>
        </w:rPr>
        <w:t xml:space="preserve"> </w:t>
      </w:r>
      <w:r w:rsidR="009A66BF" w:rsidRPr="006B58CE">
        <w:rPr>
          <w:lang w:val="en-US"/>
        </w:rPr>
        <w:t>b</w:t>
      </w:r>
      <w:r w:rsidR="00E93E47" w:rsidRPr="006B58CE">
        <w:rPr>
          <w:lang w:val="en-US"/>
        </w:rPr>
        <w:t>illion over 27 years.</w:t>
      </w:r>
      <w:r w:rsidR="00677712" w:rsidRPr="006B58CE">
        <w:rPr>
          <w:lang w:val="en-US"/>
        </w:rPr>
        <w:t xml:space="preserve"> </w:t>
      </w:r>
      <w:r w:rsidR="00FA6C9A" w:rsidRPr="006B58CE">
        <w:rPr>
          <w:lang w:val="en-US"/>
        </w:rPr>
        <w:t xml:space="preserve">To make these services climate resilient, the greatest </w:t>
      </w:r>
      <w:r w:rsidR="009A66BF" w:rsidRPr="006B58CE">
        <w:rPr>
          <w:lang w:val="en-US"/>
        </w:rPr>
        <w:t xml:space="preserve">capital </w:t>
      </w:r>
      <w:r w:rsidR="00FA6C9A" w:rsidRPr="006B58CE">
        <w:rPr>
          <w:lang w:val="en-US"/>
        </w:rPr>
        <w:t>cost is related to upgrading new infrastructure for drought resilience – an additional US$1</w:t>
      </w:r>
      <w:r w:rsidR="009A66BF" w:rsidRPr="006B58CE">
        <w:rPr>
          <w:lang w:val="en-US"/>
        </w:rPr>
        <w:t>7.7 b</w:t>
      </w:r>
      <w:r w:rsidR="00FA6C9A" w:rsidRPr="006B58CE">
        <w:rPr>
          <w:lang w:val="en-US"/>
        </w:rPr>
        <w:t>illion (</w:t>
      </w:r>
      <w:r w:rsidR="009A66BF" w:rsidRPr="006B58CE">
        <w:rPr>
          <w:lang w:val="en-US"/>
        </w:rPr>
        <w:t>SSP1</w:t>
      </w:r>
      <w:r w:rsidR="00FA6C9A" w:rsidRPr="006B58CE">
        <w:rPr>
          <w:lang w:val="en-US"/>
        </w:rPr>
        <w:t>), US$</w:t>
      </w:r>
      <w:r w:rsidR="009A66BF" w:rsidRPr="006B58CE">
        <w:rPr>
          <w:lang w:val="en-US"/>
        </w:rPr>
        <w:t>18.1</w:t>
      </w:r>
      <w:r w:rsidR="00FA6C9A" w:rsidRPr="006B58CE">
        <w:rPr>
          <w:lang w:val="en-US"/>
        </w:rPr>
        <w:t xml:space="preserve"> billion (</w:t>
      </w:r>
      <w:r w:rsidR="009A66BF" w:rsidRPr="006B58CE">
        <w:rPr>
          <w:lang w:val="en-US"/>
        </w:rPr>
        <w:t>SSP3</w:t>
      </w:r>
      <w:r w:rsidR="00FA6C9A" w:rsidRPr="006B58CE">
        <w:rPr>
          <w:lang w:val="en-US"/>
        </w:rPr>
        <w:t>) to US$</w:t>
      </w:r>
      <w:r w:rsidR="009A66BF" w:rsidRPr="006B58CE">
        <w:rPr>
          <w:lang w:val="en-US"/>
        </w:rPr>
        <w:t>1</w:t>
      </w:r>
      <w:r w:rsidR="00FA6C9A" w:rsidRPr="006B58CE">
        <w:rPr>
          <w:lang w:val="en-US"/>
        </w:rPr>
        <w:t>8</w:t>
      </w:r>
      <w:r w:rsidR="009A66BF" w:rsidRPr="006B58CE">
        <w:rPr>
          <w:lang w:val="en-US"/>
        </w:rPr>
        <w:t>.5</w:t>
      </w:r>
      <w:r w:rsidR="00FA6C9A" w:rsidRPr="006B58CE">
        <w:rPr>
          <w:lang w:val="en-US"/>
        </w:rPr>
        <w:t xml:space="preserve"> billion (</w:t>
      </w:r>
      <w:r w:rsidR="009A66BF" w:rsidRPr="006B58CE">
        <w:rPr>
          <w:lang w:val="en-US"/>
        </w:rPr>
        <w:t>SSP5</w:t>
      </w:r>
      <w:r w:rsidR="00FA6C9A" w:rsidRPr="006B58CE">
        <w:rPr>
          <w:lang w:val="en-US"/>
        </w:rPr>
        <w:t>)</w:t>
      </w:r>
      <w:r w:rsidR="009A66BF" w:rsidRPr="006B58CE">
        <w:rPr>
          <w:lang w:val="en-US"/>
        </w:rPr>
        <w:t xml:space="preserve"> – in total from 2024 to 2050</w:t>
      </w:r>
      <w:r w:rsidR="00FA6C9A" w:rsidRPr="006B58CE">
        <w:rPr>
          <w:lang w:val="en-US"/>
        </w:rPr>
        <w:t xml:space="preserve">. </w:t>
      </w:r>
      <w:r w:rsidR="009A66BF" w:rsidRPr="006B58CE">
        <w:rPr>
          <w:lang w:val="en-US"/>
        </w:rPr>
        <w:t>The incremental capital costs from 2024 to 2050 of making urban water services resilient to drought and flood risk is US$26.3 billion, or a 7.9% increase on the baseline cost.</w:t>
      </w:r>
    </w:p>
    <w:p w14:paraId="6EEA3167" w14:textId="237F7959" w:rsidR="0014168D" w:rsidRPr="006B58CE" w:rsidRDefault="00D44053" w:rsidP="00977397">
      <w:pPr>
        <w:rPr>
          <w:b/>
          <w:bCs/>
          <w:sz w:val="22"/>
          <w:szCs w:val="22"/>
          <w:lang w:val="en-US"/>
        </w:rPr>
      </w:pPr>
      <w:r w:rsidRPr="006B58CE">
        <w:rPr>
          <w:b/>
          <w:bCs/>
          <w:sz w:val="22"/>
          <w:szCs w:val="22"/>
          <w:lang w:val="en-US"/>
        </w:rPr>
        <w:t xml:space="preserve">Figure </w:t>
      </w:r>
      <w:r w:rsidR="00E12C4D">
        <w:rPr>
          <w:b/>
          <w:bCs/>
          <w:sz w:val="22"/>
          <w:szCs w:val="22"/>
          <w:lang w:val="en-US"/>
        </w:rPr>
        <w:t>20</w:t>
      </w:r>
      <w:r w:rsidRPr="006B58CE">
        <w:rPr>
          <w:b/>
          <w:bCs/>
          <w:sz w:val="22"/>
          <w:szCs w:val="22"/>
          <w:lang w:val="en-US"/>
        </w:rPr>
        <w:t xml:space="preserve">. Total </w:t>
      </w:r>
      <w:r w:rsidR="009A66BF" w:rsidRPr="006B58CE">
        <w:rPr>
          <w:b/>
          <w:bCs/>
          <w:sz w:val="22"/>
          <w:szCs w:val="22"/>
          <w:lang w:val="en-US"/>
        </w:rPr>
        <w:t xml:space="preserve">capital </w:t>
      </w:r>
      <w:r w:rsidRPr="006B58CE">
        <w:rPr>
          <w:b/>
          <w:bCs/>
          <w:sz w:val="22"/>
          <w:szCs w:val="22"/>
          <w:lang w:val="en-US"/>
        </w:rPr>
        <w:t xml:space="preserve">costs of achieving resilient water supply under </w:t>
      </w:r>
      <w:r w:rsidR="00E12C4D">
        <w:rPr>
          <w:b/>
          <w:bCs/>
          <w:sz w:val="22"/>
          <w:szCs w:val="22"/>
          <w:lang w:val="en-US"/>
        </w:rPr>
        <w:t>different SSPs</w:t>
      </w:r>
      <w:r w:rsidRPr="006B58CE">
        <w:rPr>
          <w:b/>
          <w:bCs/>
          <w:sz w:val="22"/>
          <w:szCs w:val="22"/>
          <w:lang w:val="en-US"/>
        </w:rPr>
        <w:t xml:space="preserve"> and target year 2040</w:t>
      </w:r>
    </w:p>
    <w:p w14:paraId="23409659" w14:textId="3CA4ABEE" w:rsidR="0014168D" w:rsidRPr="006B58CE" w:rsidRDefault="00433F56" w:rsidP="00977397">
      <w:pPr>
        <w:rPr>
          <w:lang w:val="en-US"/>
        </w:rPr>
      </w:pPr>
      <w:r w:rsidRPr="006B58CE">
        <w:rPr>
          <w:noProof/>
          <w:lang w:val="en-US"/>
          <w14:ligatures w14:val="standardContextual"/>
        </w:rPr>
        <w:drawing>
          <wp:inline distT="0" distB="0" distL="0" distR="0" wp14:anchorId="1464A793" wp14:editId="1A3F0CB4">
            <wp:extent cx="5731510" cy="2247265"/>
            <wp:effectExtent l="0" t="0" r="0" b="635"/>
            <wp:docPr id="1374467371" name="Picture 1" descr="A graph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67371" name="Picture 1" descr="A graph with numbers and lines&#10;&#10;Description automatically generated with medium confidence"/>
                    <pic:cNvPicPr/>
                  </pic:nvPicPr>
                  <pic:blipFill>
                    <a:blip r:embed="rId30"/>
                    <a:stretch>
                      <a:fillRect/>
                    </a:stretch>
                  </pic:blipFill>
                  <pic:spPr>
                    <a:xfrm>
                      <a:off x="0" y="0"/>
                      <a:ext cx="5731510" cy="2247265"/>
                    </a:xfrm>
                    <a:prstGeom prst="rect">
                      <a:avLst/>
                    </a:prstGeom>
                  </pic:spPr>
                </pic:pic>
              </a:graphicData>
            </a:graphic>
          </wp:inline>
        </w:drawing>
      </w:r>
    </w:p>
    <w:p w14:paraId="50A1CF60" w14:textId="77777777" w:rsidR="00167CFE" w:rsidRPr="006B58CE" w:rsidRDefault="00167CFE" w:rsidP="00852663">
      <w:pPr>
        <w:spacing w:after="0"/>
        <w:rPr>
          <w:lang w:val="en-US"/>
        </w:rPr>
      </w:pPr>
    </w:p>
    <w:p w14:paraId="2539304C" w14:textId="7C71DCD0" w:rsidR="00D44983" w:rsidRPr="006B58CE" w:rsidRDefault="00D44983" w:rsidP="00D44983">
      <w:pPr>
        <w:spacing w:after="0"/>
        <w:rPr>
          <w:lang w:val="en-US"/>
        </w:rPr>
      </w:pPr>
      <w:r w:rsidRPr="006B58CE">
        <w:rPr>
          <w:lang w:val="en-US"/>
        </w:rPr>
        <w:t xml:space="preserve">It should be noted that the immediate needs for capital investment in wastewater treatment are significantly greater than the numbers presented in section 3.1, as faster </w:t>
      </w:r>
      <w:r w:rsidRPr="006B58CE">
        <w:rPr>
          <w:lang w:val="en-US"/>
        </w:rPr>
        <w:lastRenderedPageBreak/>
        <w:t xml:space="preserve">progress is needed than is accounted for when using annuitized figures, which reflect an annual depreciation value over the full lifetime of the infrastructure. If a 30-year lifetime was instead squeezed into a </w:t>
      </w:r>
      <w:proofErr w:type="gramStart"/>
      <w:r w:rsidRPr="006B58CE">
        <w:rPr>
          <w:lang w:val="en-US"/>
        </w:rPr>
        <w:t>7 year</w:t>
      </w:r>
      <w:proofErr w:type="gramEnd"/>
      <w:r w:rsidRPr="006B58CE">
        <w:rPr>
          <w:lang w:val="en-US"/>
        </w:rPr>
        <w:t xml:space="preserve"> period by 2030, the capital cost needs would be US$40 billion per year for business as usual and an addition US$38 billion to achieve greater climate resilience, or a total cost of US$545 billion over 7 years.</w:t>
      </w:r>
    </w:p>
    <w:p w14:paraId="7FEC58C7" w14:textId="0F326479" w:rsidR="004520B7" w:rsidRPr="006B58CE" w:rsidRDefault="00B4112D" w:rsidP="00B4112D">
      <w:pPr>
        <w:pStyle w:val="Heading2"/>
        <w:rPr>
          <w:lang w:val="en-US"/>
        </w:rPr>
      </w:pPr>
      <w:bookmarkStart w:id="17" w:name="_Toc167200247"/>
      <w:r w:rsidRPr="006B58CE">
        <w:rPr>
          <w:lang w:val="en-US"/>
        </w:rPr>
        <w:t>3.</w:t>
      </w:r>
      <w:r w:rsidR="00B73A1B" w:rsidRPr="006B58CE">
        <w:rPr>
          <w:lang w:val="en-US"/>
        </w:rPr>
        <w:t>7</w:t>
      </w:r>
      <w:r w:rsidRPr="006B58CE">
        <w:rPr>
          <w:lang w:val="en-US"/>
        </w:rPr>
        <w:t xml:space="preserve"> </w:t>
      </w:r>
      <w:r w:rsidR="004520B7" w:rsidRPr="006B58CE">
        <w:rPr>
          <w:lang w:val="en-US"/>
        </w:rPr>
        <w:t>Per capita costs</w:t>
      </w:r>
      <w:bookmarkEnd w:id="17"/>
    </w:p>
    <w:p w14:paraId="7214708A" w14:textId="6CD89B46" w:rsidR="004520B7" w:rsidRPr="006B58CE" w:rsidRDefault="00515A3B" w:rsidP="004520B7">
      <w:pPr>
        <w:rPr>
          <w:lang w:val="en-US"/>
        </w:rPr>
      </w:pPr>
      <w:r w:rsidRPr="006B58CE">
        <w:rPr>
          <w:lang w:val="en-US"/>
        </w:rPr>
        <w:t xml:space="preserve">Figure </w:t>
      </w:r>
      <w:r w:rsidR="000605BD" w:rsidRPr="006B58CE">
        <w:rPr>
          <w:lang w:val="en-US"/>
        </w:rPr>
        <w:t>2</w:t>
      </w:r>
      <w:r w:rsidR="00E12C4D">
        <w:rPr>
          <w:lang w:val="en-US"/>
        </w:rPr>
        <w:t>1</w:t>
      </w:r>
      <w:r w:rsidRPr="006B58CE">
        <w:rPr>
          <w:lang w:val="en-US"/>
        </w:rPr>
        <w:t xml:space="preserve"> (left side) presents the annual cost per capita of achieving universal access</w:t>
      </w:r>
      <w:r w:rsidR="009A66BF" w:rsidRPr="006B58CE">
        <w:rPr>
          <w:lang w:val="en-US"/>
        </w:rPr>
        <w:t xml:space="preserve"> without resilience</w:t>
      </w:r>
      <w:r w:rsidRPr="006B58CE">
        <w:rPr>
          <w:lang w:val="en-US"/>
        </w:rPr>
        <w:t xml:space="preserve">, </w:t>
      </w:r>
      <w:r w:rsidR="009A66BF" w:rsidRPr="006B58CE">
        <w:rPr>
          <w:lang w:val="en-US"/>
        </w:rPr>
        <w:t>varying</w:t>
      </w:r>
      <w:r w:rsidRPr="006B58CE">
        <w:rPr>
          <w:lang w:val="en-US"/>
        </w:rPr>
        <w:t xml:space="preserve"> from US$2 per capita in EAP to US$14 per capita in SSA, covering the years 2024 to 2050 and achieving universal coverage in 2040. The global average is US$6 per capita per year. Figure </w:t>
      </w:r>
      <w:r w:rsidR="000605BD" w:rsidRPr="006B58CE">
        <w:rPr>
          <w:lang w:val="en-US"/>
        </w:rPr>
        <w:t>2</w:t>
      </w:r>
      <w:r w:rsidR="00E12C4D">
        <w:rPr>
          <w:lang w:val="en-US"/>
        </w:rPr>
        <w:t>1</w:t>
      </w:r>
      <w:r w:rsidR="009A66BF" w:rsidRPr="006B58CE">
        <w:rPr>
          <w:lang w:val="en-US"/>
        </w:rPr>
        <w:t xml:space="preserve"> </w:t>
      </w:r>
      <w:r w:rsidRPr="006B58CE">
        <w:rPr>
          <w:lang w:val="en-US"/>
        </w:rPr>
        <w:t xml:space="preserve">(right side) presents the </w:t>
      </w:r>
      <w:r w:rsidR="009A66BF" w:rsidRPr="006B58CE">
        <w:rPr>
          <w:lang w:val="en-US"/>
        </w:rPr>
        <w:t xml:space="preserve">incremental </w:t>
      </w:r>
      <w:r w:rsidRPr="006B58CE">
        <w:rPr>
          <w:lang w:val="en-US"/>
        </w:rPr>
        <w:t>costs of</w:t>
      </w:r>
      <w:r w:rsidR="009A66BF" w:rsidRPr="006B58CE">
        <w:rPr>
          <w:lang w:val="en-US"/>
        </w:rPr>
        <w:t xml:space="preserve"> achieving resilience, varying from US$0.46 in EAP to US$2.27 in MENA. The global average is US$0.75 per capita per year</w:t>
      </w:r>
      <w:r w:rsidRPr="006B58CE">
        <w:rPr>
          <w:lang w:val="en-US"/>
        </w:rPr>
        <w:t>.</w:t>
      </w:r>
    </w:p>
    <w:p w14:paraId="6BF3F637" w14:textId="6F7E162E" w:rsidR="00C15A74" w:rsidRPr="006B58CE" w:rsidRDefault="002B1C47" w:rsidP="00C15A74">
      <w:pPr>
        <w:rPr>
          <w:b/>
          <w:bCs/>
          <w:sz w:val="22"/>
          <w:szCs w:val="22"/>
          <w:lang w:val="en-US"/>
        </w:rPr>
      </w:pPr>
      <w:r>
        <w:rPr>
          <w:b/>
          <w:bCs/>
          <w:sz w:val="22"/>
          <w:szCs w:val="22"/>
          <w:lang w:val="en-US"/>
        </w:rPr>
        <w:t xml:space="preserve">Figure </w:t>
      </w:r>
      <w:r w:rsidR="00E12C4D">
        <w:rPr>
          <w:b/>
          <w:bCs/>
          <w:sz w:val="22"/>
          <w:szCs w:val="22"/>
          <w:lang w:val="en-US"/>
        </w:rPr>
        <w:t>21</w:t>
      </w:r>
      <w:r w:rsidR="00C15A74" w:rsidRPr="006B58CE">
        <w:rPr>
          <w:b/>
          <w:bCs/>
          <w:sz w:val="22"/>
          <w:szCs w:val="22"/>
          <w:lang w:val="en-US"/>
        </w:rPr>
        <w:t xml:space="preserve">. Costs per </w:t>
      </w:r>
      <w:r w:rsidR="000E1C44" w:rsidRPr="006B58CE">
        <w:rPr>
          <w:b/>
          <w:bCs/>
          <w:sz w:val="22"/>
          <w:szCs w:val="22"/>
          <w:lang w:val="en-US"/>
        </w:rPr>
        <w:t>capita</w:t>
      </w:r>
      <w:r w:rsidR="00C15A74" w:rsidRPr="006B58CE">
        <w:rPr>
          <w:b/>
          <w:bCs/>
          <w:sz w:val="22"/>
          <w:szCs w:val="22"/>
          <w:lang w:val="en-US"/>
        </w:rPr>
        <w:t xml:space="preserve"> population for achieving </w:t>
      </w:r>
      <w:r w:rsidR="000E1C44" w:rsidRPr="006B58CE">
        <w:rPr>
          <w:b/>
          <w:bCs/>
          <w:sz w:val="22"/>
          <w:szCs w:val="22"/>
          <w:lang w:val="en-US"/>
        </w:rPr>
        <w:t>universal access</w:t>
      </w:r>
      <w:r w:rsidR="00C15A74" w:rsidRPr="006B58CE">
        <w:rPr>
          <w:b/>
          <w:bCs/>
          <w:sz w:val="22"/>
          <w:szCs w:val="22"/>
          <w:lang w:val="en-US"/>
        </w:rPr>
        <w:t xml:space="preserve"> (left side) and </w:t>
      </w:r>
      <w:r w:rsidR="00F32DB2" w:rsidRPr="006B58CE">
        <w:rPr>
          <w:b/>
          <w:bCs/>
          <w:sz w:val="22"/>
          <w:szCs w:val="22"/>
          <w:lang w:val="en-US"/>
        </w:rPr>
        <w:t>resilience</w:t>
      </w:r>
      <w:r w:rsidR="00C15A74" w:rsidRPr="006B58CE">
        <w:rPr>
          <w:b/>
          <w:bCs/>
          <w:sz w:val="22"/>
          <w:szCs w:val="22"/>
          <w:lang w:val="en-US"/>
        </w:rPr>
        <w:t xml:space="preserve"> (right side) (US$)</w:t>
      </w:r>
    </w:p>
    <w:p w14:paraId="50EFA702" w14:textId="4F0D97CF" w:rsidR="00C15A74" w:rsidRPr="006B58CE" w:rsidRDefault="000E1C44" w:rsidP="004520B7">
      <w:pPr>
        <w:rPr>
          <w:lang w:val="en-US"/>
        </w:rPr>
      </w:pPr>
      <w:r w:rsidRPr="006B58CE">
        <w:rPr>
          <w:noProof/>
          <w:lang w:val="en-US"/>
        </w:rPr>
        <w:drawing>
          <wp:inline distT="0" distB="0" distL="0" distR="0" wp14:anchorId="5785B7DD" wp14:editId="0E29A083">
            <wp:extent cx="5731510" cy="1707515"/>
            <wp:effectExtent l="12700" t="12700" r="8890" b="6985"/>
            <wp:docPr id="880629171"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29171" name="Picture 1" descr="A screenshot of a graph&#10;&#10;Description automatically generated"/>
                    <pic:cNvPicPr/>
                  </pic:nvPicPr>
                  <pic:blipFill>
                    <a:blip r:embed="rId31"/>
                    <a:stretch>
                      <a:fillRect/>
                    </a:stretch>
                  </pic:blipFill>
                  <pic:spPr>
                    <a:xfrm>
                      <a:off x="0" y="0"/>
                      <a:ext cx="5731510" cy="1707515"/>
                    </a:xfrm>
                    <a:prstGeom prst="rect">
                      <a:avLst/>
                    </a:prstGeom>
                    <a:ln>
                      <a:solidFill>
                        <a:schemeClr val="tx1"/>
                      </a:solidFill>
                    </a:ln>
                  </pic:spPr>
                </pic:pic>
              </a:graphicData>
            </a:graphic>
          </wp:inline>
        </w:drawing>
      </w:r>
    </w:p>
    <w:p w14:paraId="74368E09" w14:textId="77777777" w:rsidR="00C15A74" w:rsidRPr="006B58CE" w:rsidRDefault="00C15A74" w:rsidP="004520B7">
      <w:pPr>
        <w:rPr>
          <w:lang w:val="en-US"/>
        </w:rPr>
      </w:pPr>
    </w:p>
    <w:p w14:paraId="16968D9A" w14:textId="7406DD04" w:rsidR="00945383" w:rsidRPr="006B58CE" w:rsidRDefault="00945383" w:rsidP="004520B7">
      <w:pPr>
        <w:rPr>
          <w:lang w:val="en-US"/>
        </w:rPr>
      </w:pPr>
      <w:r w:rsidRPr="006B58CE">
        <w:rPr>
          <w:lang w:val="en-US"/>
        </w:rPr>
        <w:t xml:space="preserve">The per capita annual costs for wastewater management are presented in </w:t>
      </w:r>
      <w:r w:rsidR="002B1C47">
        <w:rPr>
          <w:lang w:val="en-US"/>
        </w:rPr>
        <w:t xml:space="preserve">Figure </w:t>
      </w:r>
      <w:r w:rsidR="00E12C4D">
        <w:rPr>
          <w:lang w:val="en-US"/>
        </w:rPr>
        <w:t>22</w:t>
      </w:r>
      <w:r w:rsidRPr="006B58CE">
        <w:rPr>
          <w:lang w:val="en-US"/>
        </w:rPr>
        <w:t xml:space="preserve">. Overall, climate resilience accounts for about half the total costs, but varies from region to region. The highest per capita costs are in LAC at US$59, and the least cost is in South Asia with US$7.7 per capita. </w:t>
      </w:r>
    </w:p>
    <w:p w14:paraId="70451540" w14:textId="2FFDADC6" w:rsidR="00945383" w:rsidRPr="006B58CE" w:rsidRDefault="002B1C47" w:rsidP="004520B7">
      <w:pPr>
        <w:rPr>
          <w:lang w:val="en-US"/>
        </w:rPr>
      </w:pPr>
      <w:r>
        <w:rPr>
          <w:b/>
          <w:bCs/>
          <w:sz w:val="22"/>
          <w:szCs w:val="22"/>
          <w:lang w:val="en-US"/>
        </w:rPr>
        <w:t xml:space="preserve">Figure </w:t>
      </w:r>
      <w:r w:rsidR="00E12C4D">
        <w:rPr>
          <w:b/>
          <w:bCs/>
          <w:sz w:val="22"/>
          <w:szCs w:val="22"/>
          <w:lang w:val="en-US"/>
        </w:rPr>
        <w:t>22</w:t>
      </w:r>
      <w:r w:rsidR="00945383" w:rsidRPr="006B58CE">
        <w:rPr>
          <w:b/>
          <w:bCs/>
          <w:sz w:val="22"/>
          <w:szCs w:val="22"/>
          <w:lang w:val="en-US"/>
        </w:rPr>
        <w:t xml:space="preserve">. Costs per capita </w:t>
      </w:r>
      <w:r w:rsidR="004850D2">
        <w:rPr>
          <w:b/>
          <w:bCs/>
          <w:sz w:val="22"/>
          <w:szCs w:val="22"/>
          <w:lang w:val="en-US"/>
        </w:rPr>
        <w:t xml:space="preserve">(total </w:t>
      </w:r>
      <w:r w:rsidR="00945383" w:rsidRPr="006B58CE">
        <w:rPr>
          <w:b/>
          <w:bCs/>
          <w:sz w:val="22"/>
          <w:szCs w:val="22"/>
          <w:lang w:val="en-US"/>
        </w:rPr>
        <w:t>population</w:t>
      </w:r>
      <w:r w:rsidR="004850D2">
        <w:rPr>
          <w:b/>
          <w:bCs/>
          <w:sz w:val="22"/>
          <w:szCs w:val="22"/>
          <w:lang w:val="en-US"/>
        </w:rPr>
        <w:t>)</w:t>
      </w:r>
      <w:r w:rsidR="00945383" w:rsidRPr="006B58CE">
        <w:rPr>
          <w:b/>
          <w:bCs/>
          <w:sz w:val="22"/>
          <w:szCs w:val="22"/>
          <w:lang w:val="en-US"/>
        </w:rPr>
        <w:t xml:space="preserve"> for achieving universal access and climate resilience of wastewater management (US$)</w:t>
      </w:r>
    </w:p>
    <w:p w14:paraId="08341BE6" w14:textId="3ED24278" w:rsidR="00945383" w:rsidRPr="006B58CE" w:rsidRDefault="00945383" w:rsidP="004520B7">
      <w:pPr>
        <w:rPr>
          <w:lang w:val="en-US"/>
        </w:rPr>
      </w:pPr>
      <w:r w:rsidRPr="006B58CE">
        <w:rPr>
          <w:noProof/>
          <w:lang w:val="en-US"/>
          <w14:ligatures w14:val="standardContextual"/>
        </w:rPr>
        <w:drawing>
          <wp:inline distT="0" distB="0" distL="0" distR="0" wp14:anchorId="234CBFDA" wp14:editId="105062DB">
            <wp:extent cx="3741928" cy="2476800"/>
            <wp:effectExtent l="0" t="0" r="5080" b="0"/>
            <wp:docPr id="70136363" name="Picture 1" descr="A graph of green and whit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36363" name="Picture 1" descr="A graph of green and white bars&#10;&#10;Description automatically generated"/>
                    <pic:cNvPicPr/>
                  </pic:nvPicPr>
                  <pic:blipFill>
                    <a:blip r:embed="rId32"/>
                    <a:stretch>
                      <a:fillRect/>
                    </a:stretch>
                  </pic:blipFill>
                  <pic:spPr>
                    <a:xfrm>
                      <a:off x="0" y="0"/>
                      <a:ext cx="3750842" cy="2482700"/>
                    </a:xfrm>
                    <a:prstGeom prst="rect">
                      <a:avLst/>
                    </a:prstGeom>
                  </pic:spPr>
                </pic:pic>
              </a:graphicData>
            </a:graphic>
          </wp:inline>
        </w:drawing>
      </w:r>
    </w:p>
    <w:p w14:paraId="5218B7A8" w14:textId="77777777" w:rsidR="00852663" w:rsidRPr="006B58CE" w:rsidRDefault="00852663">
      <w:pPr>
        <w:spacing w:after="0"/>
        <w:rPr>
          <w:rFonts w:asciiTheme="majorHAnsi" w:eastAsiaTheme="majorEastAsia" w:hAnsiTheme="majorHAnsi" w:cstheme="majorBidi"/>
          <w:b/>
          <w:color w:val="2F5496" w:themeColor="accent1" w:themeShade="BF"/>
          <w:sz w:val="28"/>
          <w:szCs w:val="32"/>
          <w:lang w:val="en-US"/>
        </w:rPr>
      </w:pPr>
      <w:r w:rsidRPr="006B58CE">
        <w:rPr>
          <w:lang w:val="en-US"/>
        </w:rPr>
        <w:br w:type="page"/>
      </w:r>
    </w:p>
    <w:p w14:paraId="23CF5D4D" w14:textId="41EA3C51" w:rsidR="00167CFE" w:rsidRPr="006B58CE" w:rsidRDefault="00167CFE" w:rsidP="00167CFE">
      <w:pPr>
        <w:pStyle w:val="Heading1"/>
        <w:rPr>
          <w:lang w:val="en-US"/>
        </w:rPr>
      </w:pPr>
      <w:bookmarkStart w:id="18" w:name="_Toc167200248"/>
      <w:r w:rsidRPr="006B58CE">
        <w:rPr>
          <w:lang w:val="en-US"/>
        </w:rPr>
        <w:lastRenderedPageBreak/>
        <w:t>4. Key takeaways, limitations and conclusions</w:t>
      </w:r>
      <w:bookmarkEnd w:id="18"/>
    </w:p>
    <w:p w14:paraId="7D34F998" w14:textId="598F4B27" w:rsidR="00605C50" w:rsidRPr="006B58CE" w:rsidRDefault="00605C50" w:rsidP="00605C50">
      <w:pPr>
        <w:rPr>
          <w:lang w:val="en-US"/>
        </w:rPr>
      </w:pPr>
      <w:r w:rsidRPr="006B58CE">
        <w:rPr>
          <w:lang w:val="en-US"/>
        </w:rPr>
        <w:t xml:space="preserve">The world’s urban population faces a dual challenge in the face of limited public budgets and customer ability to pay: one challenge is to extend water supply services so that every urban household has access to a safely managed water supply; the other challenge is to make all urban water supply services resilient so that they can withstand climate and other shocks. This study has therefore focused on estimating the costs of </w:t>
      </w:r>
      <w:r w:rsidR="00A24E2E" w:rsidRPr="006B58CE">
        <w:rPr>
          <w:lang w:val="en-US"/>
        </w:rPr>
        <w:t xml:space="preserve">providing universal access to climate resilient </w:t>
      </w:r>
      <w:r w:rsidRPr="006B58CE">
        <w:rPr>
          <w:lang w:val="en-US"/>
        </w:rPr>
        <w:t>urban water supply services in 13</w:t>
      </w:r>
      <w:r w:rsidR="00C969DE">
        <w:rPr>
          <w:lang w:val="en-US"/>
        </w:rPr>
        <w:t>1</w:t>
      </w:r>
      <w:r w:rsidRPr="006B58CE">
        <w:rPr>
          <w:lang w:val="en-US"/>
        </w:rPr>
        <w:t xml:space="preserve"> low- and middle-income countries (</w:t>
      </w:r>
      <w:r w:rsidR="003D4D0E" w:rsidRPr="006B58CE">
        <w:rPr>
          <w:lang w:val="en-US"/>
        </w:rPr>
        <w:t>L&amp;MIC</w:t>
      </w:r>
      <w:r w:rsidRPr="006B58CE">
        <w:rPr>
          <w:lang w:val="en-US"/>
        </w:rPr>
        <w:t xml:space="preserve">s) across 6 world regions, and </w:t>
      </w:r>
      <w:r w:rsidR="00A24E2E" w:rsidRPr="006B58CE">
        <w:rPr>
          <w:lang w:val="en-US"/>
        </w:rPr>
        <w:t xml:space="preserve">the study </w:t>
      </w:r>
      <w:r w:rsidRPr="006B58CE">
        <w:rPr>
          <w:lang w:val="en-US"/>
        </w:rPr>
        <w:t xml:space="preserve">has also provided cost estimates for extending </w:t>
      </w:r>
      <w:r w:rsidR="00A24E2E" w:rsidRPr="006B58CE">
        <w:rPr>
          <w:lang w:val="en-US"/>
        </w:rPr>
        <w:t xml:space="preserve">climate resilient </w:t>
      </w:r>
      <w:r w:rsidRPr="006B58CE">
        <w:rPr>
          <w:lang w:val="en-US"/>
        </w:rPr>
        <w:t xml:space="preserve">wastewater infrastructure. The costs include both capital and operations and maintenance (O&amp;M) costs. </w:t>
      </w:r>
    </w:p>
    <w:p w14:paraId="07E21758" w14:textId="6193C3E4" w:rsidR="00605C50" w:rsidRPr="006B58CE" w:rsidRDefault="00605C50" w:rsidP="007C704C">
      <w:pPr>
        <w:rPr>
          <w:lang w:val="en-US"/>
        </w:rPr>
      </w:pPr>
      <w:r w:rsidRPr="006B58CE">
        <w:rPr>
          <w:lang w:val="en-US"/>
        </w:rPr>
        <w:t>Using the Shared Socioeconomic Pathways 3 (SSP3) as an example, the annual costs of achieving universal access to urban water supply services is US$24</w:t>
      </w:r>
      <w:r w:rsidR="00A24E2E" w:rsidRPr="006B58CE">
        <w:rPr>
          <w:lang w:val="en-US"/>
        </w:rPr>
        <w:t>.7 billion</w:t>
      </w:r>
      <w:r w:rsidRPr="006B58CE">
        <w:rPr>
          <w:lang w:val="en-US"/>
        </w:rPr>
        <w:t xml:space="preserve"> per year from 2024 until 2050 (37% capital cost and 63% O&amp;M cost). However, this estimate is a business-as-usual scenario </w:t>
      </w:r>
      <w:r w:rsidR="00A24E2E" w:rsidRPr="006B58CE">
        <w:rPr>
          <w:lang w:val="en-US"/>
        </w:rPr>
        <w:t xml:space="preserve">in which making water supply services resilient to </w:t>
      </w:r>
      <w:r w:rsidRPr="006B58CE">
        <w:rPr>
          <w:lang w:val="en-US"/>
        </w:rPr>
        <w:t xml:space="preserve">the expected increase in droughts and floods is not </w:t>
      </w:r>
      <w:proofErr w:type="gramStart"/>
      <w:r w:rsidRPr="006B58CE">
        <w:rPr>
          <w:lang w:val="en-US"/>
        </w:rPr>
        <w:t>taken into account</w:t>
      </w:r>
      <w:proofErr w:type="gramEnd"/>
      <w:r w:rsidRPr="006B58CE">
        <w:rPr>
          <w:lang w:val="en-US"/>
        </w:rPr>
        <w:t>. Therefore, the incremental costs of retrofitting existing water and wastewater facilities equals US$1</w:t>
      </w:r>
      <w:r w:rsidR="00941F41" w:rsidRPr="006B58CE">
        <w:rPr>
          <w:lang w:val="en-US"/>
        </w:rPr>
        <w:t>8</w:t>
      </w:r>
      <w:r w:rsidR="00A24E2E" w:rsidRPr="006B58CE">
        <w:rPr>
          <w:lang w:val="en-US"/>
        </w:rPr>
        <w:t>.</w:t>
      </w:r>
      <w:r w:rsidR="00941F41" w:rsidRPr="006B58CE">
        <w:rPr>
          <w:lang w:val="en-US"/>
        </w:rPr>
        <w:t>1</w:t>
      </w:r>
      <w:r w:rsidR="00A24E2E" w:rsidRPr="006B58CE">
        <w:rPr>
          <w:lang w:val="en-US"/>
        </w:rPr>
        <w:t xml:space="preserve"> billion per year</w:t>
      </w:r>
      <w:r w:rsidRPr="006B58CE">
        <w:rPr>
          <w:lang w:val="en-US"/>
        </w:rPr>
        <w:t xml:space="preserve">, or an increase on baseline costs of </w:t>
      </w:r>
      <w:r w:rsidR="00941F41" w:rsidRPr="006B58CE">
        <w:rPr>
          <w:lang w:val="en-US"/>
        </w:rPr>
        <w:t>25.4</w:t>
      </w:r>
      <w:r w:rsidRPr="006B58CE">
        <w:rPr>
          <w:lang w:val="en-US"/>
        </w:rPr>
        <w:t>%. The incremental costs of ensuring new water and wastewater facilities for unserved populations are climate resilient will cost US$</w:t>
      </w:r>
      <w:r w:rsidR="00941F41" w:rsidRPr="006B58CE">
        <w:rPr>
          <w:lang w:val="en-US"/>
        </w:rPr>
        <w:t>2.5</w:t>
      </w:r>
      <w:r w:rsidR="00A24E2E" w:rsidRPr="006B58CE">
        <w:rPr>
          <w:lang w:val="en-US"/>
        </w:rPr>
        <w:t xml:space="preserve"> billion</w:t>
      </w:r>
      <w:r w:rsidRPr="006B58CE">
        <w:rPr>
          <w:lang w:val="en-US"/>
        </w:rPr>
        <w:t xml:space="preserve"> per year, or an increase on baseline costs of </w:t>
      </w:r>
      <w:r w:rsidR="00941F41" w:rsidRPr="006B58CE">
        <w:rPr>
          <w:lang w:val="en-US"/>
        </w:rPr>
        <w:t>3.5</w:t>
      </w:r>
      <w:r w:rsidRPr="006B58CE">
        <w:rPr>
          <w:lang w:val="en-US"/>
        </w:rPr>
        <w:t>%. Together, the incremental costs are US$</w:t>
      </w:r>
      <w:r w:rsidR="00941F41" w:rsidRPr="006B58CE">
        <w:rPr>
          <w:lang w:val="en-US"/>
        </w:rPr>
        <w:t>20.6</w:t>
      </w:r>
      <w:r w:rsidR="00A24E2E" w:rsidRPr="006B58CE">
        <w:rPr>
          <w:lang w:val="en-US"/>
        </w:rPr>
        <w:t xml:space="preserve"> billion per year</w:t>
      </w:r>
      <w:r w:rsidRPr="006B58CE">
        <w:rPr>
          <w:lang w:val="en-US"/>
        </w:rPr>
        <w:t xml:space="preserve">, or an increase on baseline costs of </w:t>
      </w:r>
      <w:r w:rsidR="00941F41" w:rsidRPr="006B58CE">
        <w:rPr>
          <w:lang w:val="en-US"/>
        </w:rPr>
        <w:t>28.9</w:t>
      </w:r>
      <w:r w:rsidRPr="006B58CE">
        <w:rPr>
          <w:lang w:val="en-US"/>
        </w:rPr>
        <w:t xml:space="preserve">%. The current spending of approximately US$19 billion per year covers </w:t>
      </w:r>
      <w:r w:rsidR="00941F41" w:rsidRPr="006B58CE">
        <w:rPr>
          <w:lang w:val="en-US"/>
        </w:rPr>
        <w:t>77</w:t>
      </w:r>
      <w:r w:rsidRPr="006B58CE">
        <w:rPr>
          <w:lang w:val="en-US"/>
        </w:rPr>
        <w:t>% of the current needs. However, as the majority of current spending is spent on operating existing services, and not extending services, the finance gap is significantly greater.</w:t>
      </w:r>
    </w:p>
    <w:p w14:paraId="46D3B68B" w14:textId="48DCA31F" w:rsidR="00167CFE" w:rsidRPr="006B58CE" w:rsidRDefault="00605C50" w:rsidP="007C704C">
      <w:pPr>
        <w:rPr>
          <w:lang w:val="en-US"/>
        </w:rPr>
      </w:pPr>
      <w:r w:rsidRPr="006B58CE">
        <w:rPr>
          <w:lang w:val="en-US"/>
        </w:rPr>
        <w:t xml:space="preserve">With </w:t>
      </w:r>
      <w:r w:rsidR="001F7D17" w:rsidRPr="006B58CE">
        <w:rPr>
          <w:lang w:val="en-US"/>
        </w:rPr>
        <w:t>the inclusion of</w:t>
      </w:r>
      <w:r w:rsidRPr="006B58CE">
        <w:rPr>
          <w:lang w:val="en-US"/>
        </w:rPr>
        <w:t xml:space="preserve"> several cost </w:t>
      </w:r>
      <w:r w:rsidR="001F7D17" w:rsidRPr="006B58CE">
        <w:rPr>
          <w:lang w:val="en-US"/>
        </w:rPr>
        <w:t>categories for water supply and wastewater treatment across</w:t>
      </w:r>
      <w:r w:rsidR="007E7FBF" w:rsidRPr="006B58CE">
        <w:rPr>
          <w:lang w:val="en-US"/>
        </w:rPr>
        <w:t xml:space="preserve"> </w:t>
      </w:r>
      <w:r w:rsidRPr="006B58CE">
        <w:rPr>
          <w:lang w:val="en-US"/>
        </w:rPr>
        <w:t>13</w:t>
      </w:r>
      <w:r w:rsidR="00C969DE">
        <w:rPr>
          <w:lang w:val="en-US"/>
        </w:rPr>
        <w:t>1</w:t>
      </w:r>
      <w:r w:rsidRPr="006B58CE">
        <w:rPr>
          <w:lang w:val="en-US"/>
        </w:rPr>
        <w:t xml:space="preserve"> countries</w:t>
      </w:r>
      <w:r w:rsidR="001F7D17" w:rsidRPr="006B58CE">
        <w:rPr>
          <w:lang w:val="en-US"/>
        </w:rPr>
        <w:t>,</w:t>
      </w:r>
      <w:r w:rsidRPr="006B58CE">
        <w:rPr>
          <w:lang w:val="en-US"/>
        </w:rPr>
        <w:t xml:space="preserve"> and rel</w:t>
      </w:r>
      <w:r w:rsidR="007E7FBF" w:rsidRPr="006B58CE">
        <w:rPr>
          <w:lang w:val="en-US"/>
        </w:rPr>
        <w:t>ying</w:t>
      </w:r>
      <w:r w:rsidRPr="006B58CE">
        <w:rPr>
          <w:lang w:val="en-US"/>
        </w:rPr>
        <w:t xml:space="preserve"> on </w:t>
      </w:r>
      <w:r w:rsidR="001F7D17" w:rsidRPr="006B58CE">
        <w:rPr>
          <w:lang w:val="en-US"/>
        </w:rPr>
        <w:t xml:space="preserve">globally </w:t>
      </w:r>
      <w:r w:rsidR="007C704C" w:rsidRPr="006B58CE">
        <w:rPr>
          <w:lang w:val="en-US"/>
        </w:rPr>
        <w:t>available</w:t>
      </w:r>
      <w:r w:rsidRPr="006B58CE">
        <w:rPr>
          <w:lang w:val="en-US"/>
        </w:rPr>
        <w:t xml:space="preserve"> data</w:t>
      </w:r>
      <w:r w:rsidR="001F7D17" w:rsidRPr="006B58CE">
        <w:rPr>
          <w:lang w:val="en-US"/>
        </w:rPr>
        <w:t xml:space="preserve"> sets</w:t>
      </w:r>
      <w:r w:rsidRPr="006B58CE">
        <w:rPr>
          <w:lang w:val="en-US"/>
        </w:rPr>
        <w:t xml:space="preserve">, there are several </w:t>
      </w:r>
      <w:r w:rsidR="001F7D17" w:rsidRPr="006B58CE">
        <w:rPr>
          <w:lang w:val="en-US"/>
        </w:rPr>
        <w:t xml:space="preserve">methodological and data </w:t>
      </w:r>
      <w:r w:rsidRPr="006B58CE">
        <w:rPr>
          <w:lang w:val="en-US"/>
        </w:rPr>
        <w:t xml:space="preserve">weaknesses which need to be </w:t>
      </w:r>
      <w:proofErr w:type="gramStart"/>
      <w:r w:rsidRPr="006B58CE">
        <w:rPr>
          <w:lang w:val="en-US"/>
        </w:rPr>
        <w:t>taken into account</w:t>
      </w:r>
      <w:proofErr w:type="gramEnd"/>
      <w:r w:rsidRPr="006B58CE">
        <w:rPr>
          <w:lang w:val="en-US"/>
        </w:rPr>
        <w:t xml:space="preserve"> when interpreting the results.</w:t>
      </w:r>
      <w:r w:rsidR="007C704C" w:rsidRPr="006B58CE">
        <w:rPr>
          <w:lang w:val="en-US"/>
        </w:rPr>
        <w:t xml:space="preserve"> First, the costs of service extension are based on updated estimates from a study conducted 10 years ago </w:t>
      </w:r>
      <w:r w:rsidR="001F7D17" w:rsidRPr="006B58CE">
        <w:rPr>
          <w:lang w:val="en-US"/>
        </w:rPr>
        <w:t>using</w:t>
      </w:r>
      <w:r w:rsidR="007C704C" w:rsidRPr="006B58CE">
        <w:rPr>
          <w:lang w:val="en-US"/>
        </w:rPr>
        <w:t xml:space="preserve"> inflation rates. As well as the weaknesses of the original </w:t>
      </w:r>
      <w:r w:rsidR="001F7D17" w:rsidRPr="006B58CE">
        <w:rPr>
          <w:lang w:val="en-US"/>
        </w:rPr>
        <w:t xml:space="preserve">global cost </w:t>
      </w:r>
      <w:r w:rsidR="007C704C" w:rsidRPr="006B58CE">
        <w:rPr>
          <w:lang w:val="en-US"/>
        </w:rPr>
        <w:t xml:space="preserve">study, updating cost estimates by 10 years can introduce significant uncertainty into the estimates. </w:t>
      </w:r>
      <w:r w:rsidR="00941F41" w:rsidRPr="006B58CE">
        <w:rPr>
          <w:lang w:val="en-US"/>
        </w:rPr>
        <w:t xml:space="preserve">Additional unit cost data were sourced for the wastewater study, with uncertainties in the national representativeness of data from few utilities across entire countries. </w:t>
      </w:r>
      <w:r w:rsidR="007C704C" w:rsidRPr="006B58CE">
        <w:rPr>
          <w:lang w:val="en-US"/>
        </w:rPr>
        <w:t>Second, the costs of making services climate resilient are based on generali</w:t>
      </w:r>
      <w:r w:rsidR="004850D2">
        <w:rPr>
          <w:lang w:val="en-US"/>
        </w:rPr>
        <w:t>z</w:t>
      </w:r>
      <w:r w:rsidR="007C704C" w:rsidRPr="006B58CE">
        <w:rPr>
          <w:lang w:val="en-US"/>
        </w:rPr>
        <w:t xml:space="preserve">ed cost premiums applied equally to all countries. </w:t>
      </w:r>
      <w:r w:rsidR="001F7D17" w:rsidRPr="006B58CE">
        <w:rPr>
          <w:lang w:val="en-US"/>
        </w:rPr>
        <w:t xml:space="preserve">However, there will be considerable variability between countries. </w:t>
      </w:r>
      <w:r w:rsidR="007C704C" w:rsidRPr="006B58CE">
        <w:rPr>
          <w:lang w:val="en-US"/>
        </w:rPr>
        <w:t xml:space="preserve">Third, while the population at risk from droughts are floods are based on latest available information from widely used climate models, there remains considerable uncertainty in climate predictions. Furthermore, populations ‘at risk’ were defined using a cut-off point, </w:t>
      </w:r>
      <w:r w:rsidR="001F7D17" w:rsidRPr="006B58CE">
        <w:rPr>
          <w:lang w:val="en-US"/>
        </w:rPr>
        <w:t>whose value</w:t>
      </w:r>
      <w:r w:rsidR="007C704C" w:rsidRPr="006B58CE">
        <w:rPr>
          <w:lang w:val="en-US"/>
        </w:rPr>
        <w:t xml:space="preserve"> has limited scientific </w:t>
      </w:r>
      <w:r w:rsidR="001F7D17" w:rsidRPr="006B58CE">
        <w:rPr>
          <w:lang w:val="en-US"/>
        </w:rPr>
        <w:t>basis</w:t>
      </w:r>
      <w:r w:rsidR="007C704C" w:rsidRPr="006B58CE">
        <w:rPr>
          <w:lang w:val="en-US"/>
        </w:rPr>
        <w:t>. Fourth, the urban population projections to 2050 var</w:t>
      </w:r>
      <w:r w:rsidR="001F7D17" w:rsidRPr="006B58CE">
        <w:rPr>
          <w:lang w:val="en-US"/>
        </w:rPr>
        <w:t>y</w:t>
      </w:r>
      <w:r w:rsidR="007C704C" w:rsidRPr="006B58CE">
        <w:rPr>
          <w:lang w:val="en-US"/>
        </w:rPr>
        <w:t xml:space="preserve"> considerably between SSPs – and again, ha</w:t>
      </w:r>
      <w:r w:rsidR="00941F41" w:rsidRPr="006B58CE">
        <w:rPr>
          <w:lang w:val="en-US"/>
        </w:rPr>
        <w:t>ve</w:t>
      </w:r>
      <w:r w:rsidR="007C704C" w:rsidRPr="006B58CE">
        <w:rPr>
          <w:lang w:val="en-US"/>
        </w:rPr>
        <w:t xml:space="preserve"> considerable uncertainty. Taken together, these four and other uncertainties means that the estimates presented in this report are indicative of the costs of achieving climate resilience. For example, a cost increase of </w:t>
      </w:r>
      <w:r w:rsidR="00941F41" w:rsidRPr="006B58CE">
        <w:rPr>
          <w:lang w:val="en-US"/>
        </w:rPr>
        <w:t>40</w:t>
      </w:r>
      <w:r w:rsidR="007C704C" w:rsidRPr="006B58CE">
        <w:rPr>
          <w:lang w:val="en-US"/>
        </w:rPr>
        <w:t>% over business-as-usual can be instructive for decision makers now faced with budget allocations decisions, highlighting the need to consider carefully the future climate risks.</w:t>
      </w:r>
    </w:p>
    <w:p w14:paraId="726C66BD" w14:textId="6D08F6C8" w:rsidR="007C704C" w:rsidRPr="006B58CE" w:rsidRDefault="007C704C" w:rsidP="007C704C">
      <w:pPr>
        <w:rPr>
          <w:rFonts w:asciiTheme="majorHAnsi" w:eastAsiaTheme="majorEastAsia" w:hAnsiTheme="majorHAnsi" w:cstheme="majorBidi"/>
          <w:b/>
          <w:color w:val="2F5496" w:themeColor="accent1" w:themeShade="BF"/>
          <w:sz w:val="28"/>
          <w:szCs w:val="32"/>
          <w:lang w:val="en-US"/>
        </w:rPr>
      </w:pPr>
      <w:r w:rsidRPr="006B58CE">
        <w:rPr>
          <w:lang w:val="en-US"/>
        </w:rPr>
        <w:lastRenderedPageBreak/>
        <w:t xml:space="preserve">In conclusion, </w:t>
      </w:r>
      <w:r w:rsidR="00A70381" w:rsidRPr="006B58CE">
        <w:rPr>
          <w:lang w:val="en-US"/>
        </w:rPr>
        <w:t xml:space="preserve">this study has demonstrated that considerable additional finance is required to make urban water services resilient to increasing climate risks, as well as fill the infrastructure maintenance backlog and close the existing service gap. It makes economic and financial sense to start acting now rather than to wait until more extreme climate impacts are felt, as by then it will </w:t>
      </w:r>
      <w:r w:rsidR="001F7D17" w:rsidRPr="006B58CE">
        <w:rPr>
          <w:lang w:val="en-US"/>
        </w:rPr>
        <w:t>involve considerably greater costs to retrofit infrastructure</w:t>
      </w:r>
      <w:r w:rsidR="00A70381" w:rsidRPr="006B58CE">
        <w:rPr>
          <w:lang w:val="en-US"/>
        </w:rPr>
        <w:t>.</w:t>
      </w:r>
    </w:p>
    <w:p w14:paraId="1DC0CE8C" w14:textId="77777777" w:rsidR="00605C50" w:rsidRPr="006B58CE" w:rsidRDefault="00605C50">
      <w:pPr>
        <w:spacing w:after="0"/>
        <w:rPr>
          <w:rFonts w:asciiTheme="majorHAnsi" w:eastAsiaTheme="majorEastAsia" w:hAnsiTheme="majorHAnsi" w:cstheme="majorBidi"/>
          <w:b/>
          <w:color w:val="2F5496" w:themeColor="accent1" w:themeShade="BF"/>
          <w:sz w:val="28"/>
          <w:szCs w:val="32"/>
          <w:lang w:val="en-US"/>
        </w:rPr>
      </w:pPr>
      <w:r w:rsidRPr="006B58CE">
        <w:rPr>
          <w:lang w:val="en-US"/>
        </w:rPr>
        <w:br w:type="page"/>
      </w:r>
    </w:p>
    <w:p w14:paraId="309BCC80" w14:textId="55FE744F" w:rsidR="00113136" w:rsidRPr="006B58CE" w:rsidRDefault="00113136" w:rsidP="00163CE6">
      <w:pPr>
        <w:pStyle w:val="Heading1"/>
        <w:rPr>
          <w:lang w:val="en-US"/>
        </w:rPr>
      </w:pPr>
      <w:bookmarkStart w:id="19" w:name="_Toc167200249"/>
      <w:r w:rsidRPr="006B58CE">
        <w:rPr>
          <w:lang w:val="en-US"/>
        </w:rPr>
        <w:lastRenderedPageBreak/>
        <w:t>References</w:t>
      </w:r>
      <w:bookmarkEnd w:id="19"/>
    </w:p>
    <w:p w14:paraId="6BEB7766" w14:textId="77777777" w:rsidR="00990867" w:rsidRPr="006B58CE" w:rsidRDefault="00990867" w:rsidP="00990867">
      <w:pPr>
        <w:rPr>
          <w:lang w:val="en-US"/>
        </w:rPr>
      </w:pPr>
      <w:r w:rsidRPr="006B58CE">
        <w:rPr>
          <w:lang w:val="en-US"/>
        </w:rPr>
        <w:t>Arup (2015). The Future of Urban Water: Scenarios for Urban Water Utilities in 2040.</w:t>
      </w:r>
    </w:p>
    <w:p w14:paraId="551F7523" w14:textId="77777777" w:rsidR="007A619A" w:rsidRPr="006B58CE" w:rsidRDefault="007A619A" w:rsidP="00F64712">
      <w:pPr>
        <w:rPr>
          <w:lang w:val="en-US"/>
        </w:rPr>
      </w:pPr>
      <w:r w:rsidRPr="006B58CE">
        <w:rPr>
          <w:lang w:val="en-US"/>
        </w:rPr>
        <w:t xml:space="preserve">Awad H, Gar </w:t>
      </w:r>
      <w:proofErr w:type="spellStart"/>
      <w:r w:rsidRPr="006B58CE">
        <w:rPr>
          <w:lang w:val="en-US"/>
        </w:rPr>
        <w:t>Alalm</w:t>
      </w:r>
      <w:proofErr w:type="spellEnd"/>
      <w:r w:rsidRPr="006B58CE">
        <w:rPr>
          <w:lang w:val="en-US"/>
        </w:rPr>
        <w:t xml:space="preserve"> M, El-</w:t>
      </w:r>
      <w:proofErr w:type="spellStart"/>
      <w:r w:rsidRPr="006B58CE">
        <w:rPr>
          <w:lang w:val="en-US"/>
        </w:rPr>
        <w:t>Etriby</w:t>
      </w:r>
      <w:proofErr w:type="spellEnd"/>
      <w:r w:rsidRPr="006B58CE">
        <w:rPr>
          <w:lang w:val="en-US"/>
        </w:rPr>
        <w:t xml:space="preserve"> HK (2019). Environmental and cost life cycle assessment of different alternatives for improvement of wastewater treatment plants in developing countries. Sci Total Environ. 660: 57-68. </w:t>
      </w:r>
    </w:p>
    <w:p w14:paraId="249AADC5" w14:textId="626685AF" w:rsidR="00E512BA" w:rsidRPr="006B58CE" w:rsidRDefault="00E512BA" w:rsidP="00E512BA">
      <w:pPr>
        <w:rPr>
          <w:lang w:val="en-US"/>
        </w:rPr>
      </w:pPr>
      <w:r w:rsidRPr="006B58CE">
        <w:rPr>
          <w:lang w:val="en-US"/>
        </w:rPr>
        <w:t>Berland JM and Cooper PF. (2001). Extensive Wastewater Treatment Processes Adapted to Small and Medium Sized Communities (500 to 5000 Population Equivalents). Office of Official Publications of the European Union, Luxembourg.</w:t>
      </w:r>
    </w:p>
    <w:p w14:paraId="31108AB0" w14:textId="1DB785F4" w:rsidR="00AA012D" w:rsidRPr="006B58CE" w:rsidRDefault="00AA012D" w:rsidP="00F64712">
      <w:pPr>
        <w:rPr>
          <w:rStyle w:val="Hyperlink"/>
          <w:lang w:val="en-US"/>
        </w:rPr>
      </w:pPr>
      <w:r w:rsidRPr="006B58CE">
        <w:rPr>
          <w:lang w:val="en-US"/>
        </w:rPr>
        <w:t>Beveridge</w:t>
      </w:r>
      <w:r w:rsidR="00DF7916" w:rsidRPr="006B58CE">
        <w:rPr>
          <w:lang w:val="en-US"/>
        </w:rPr>
        <w:t xml:space="preserve"> G</w:t>
      </w:r>
      <w:r w:rsidRPr="006B58CE">
        <w:rPr>
          <w:lang w:val="en-US"/>
        </w:rPr>
        <w:t xml:space="preserve"> (2022). The Costs of Drought in Urban Water Supply Planning. MSc Thesis. University of Auckland. </w:t>
      </w:r>
      <w:hyperlink r:id="rId33" w:history="1">
        <w:r w:rsidRPr="006B58CE">
          <w:rPr>
            <w:rStyle w:val="Hyperlink"/>
            <w:lang w:val="en-US"/>
          </w:rPr>
          <w:t>https://researchspace.auckland.ac.nz/bitstream/handle/2292/63443/Beveridge-2022-thesis.pdf?sequence=1</w:t>
        </w:r>
      </w:hyperlink>
    </w:p>
    <w:p w14:paraId="79710C5D" w14:textId="77777777" w:rsidR="002A6A84" w:rsidRPr="006B58CE" w:rsidRDefault="002A6A84" w:rsidP="0000087C">
      <w:pPr>
        <w:rPr>
          <w:lang w:val="en-US"/>
        </w:rPr>
      </w:pPr>
      <w:r w:rsidRPr="006B58CE">
        <w:rPr>
          <w:lang w:val="en-US"/>
        </w:rPr>
        <w:t>Cheng S, Long J, Evans B, Zhan Z, Li T, Chen C, Mang HP, Li Z (2022). Non-negligible greenhouse gas emissions from non-sewered sanitation systems: A meta-analysis. Environ Res. 212(Pt D):113468.</w:t>
      </w:r>
    </w:p>
    <w:p w14:paraId="5CAB0263" w14:textId="668A5DD5" w:rsidR="0000087C" w:rsidRPr="006B58CE" w:rsidRDefault="0000087C" w:rsidP="0000087C">
      <w:pPr>
        <w:rPr>
          <w:lang w:val="en-US"/>
        </w:rPr>
      </w:pPr>
      <w:r w:rsidRPr="006B58CE">
        <w:rPr>
          <w:lang w:val="en-US"/>
        </w:rPr>
        <w:t>Damania</w:t>
      </w:r>
      <w:r w:rsidR="00DF7916" w:rsidRPr="006B58CE">
        <w:rPr>
          <w:lang w:val="en-US"/>
        </w:rPr>
        <w:t xml:space="preserve"> </w:t>
      </w:r>
      <w:r w:rsidRPr="006B58CE">
        <w:rPr>
          <w:lang w:val="en-US"/>
        </w:rPr>
        <w:t xml:space="preserve">R, </w:t>
      </w:r>
      <w:proofErr w:type="spellStart"/>
      <w:r w:rsidRPr="006B58CE">
        <w:rPr>
          <w:lang w:val="en-US"/>
        </w:rPr>
        <w:t>Desbureaux</w:t>
      </w:r>
      <w:proofErr w:type="spellEnd"/>
      <w:r w:rsidR="00DF7916" w:rsidRPr="006B58CE">
        <w:rPr>
          <w:lang w:val="en-US"/>
        </w:rPr>
        <w:t xml:space="preserve"> S</w:t>
      </w:r>
      <w:r w:rsidRPr="006B58CE">
        <w:rPr>
          <w:lang w:val="en-US"/>
        </w:rPr>
        <w:t>, Hyland</w:t>
      </w:r>
      <w:r w:rsidR="00DF7916" w:rsidRPr="006B58CE">
        <w:rPr>
          <w:lang w:val="en-US"/>
        </w:rPr>
        <w:t xml:space="preserve"> M, et al (</w:t>
      </w:r>
      <w:r w:rsidRPr="006B58CE">
        <w:rPr>
          <w:lang w:val="en-US"/>
        </w:rPr>
        <w:t>2017</w:t>
      </w:r>
      <w:r w:rsidR="00DF7916" w:rsidRPr="006B58CE">
        <w:rPr>
          <w:lang w:val="en-US"/>
        </w:rPr>
        <w:t>)</w:t>
      </w:r>
      <w:r w:rsidRPr="006B58CE">
        <w:rPr>
          <w:lang w:val="en-US"/>
        </w:rPr>
        <w:t>. Uncharted Waters: The New Economics of Water Scarcity and Variability. Washington, DC: World Bank. doi:10.1596/978-1-4648-1179-1. License: Creative Commons Attribution CC BY 3.0 IGO</w:t>
      </w:r>
    </w:p>
    <w:p w14:paraId="304900FB" w14:textId="64F8FAC9" w:rsidR="00A83737" w:rsidRPr="006B58CE" w:rsidRDefault="00A83737" w:rsidP="00A83737">
      <w:pPr>
        <w:rPr>
          <w:lang w:val="en-US"/>
        </w:rPr>
      </w:pPr>
      <w:r w:rsidRPr="006B58CE">
        <w:rPr>
          <w:lang w:val="en-US"/>
        </w:rPr>
        <w:t>Decker C (2018). Analysis of the costs of water resource management options to enhance drought resilience. Final Report for the National Infrastructure Commission</w:t>
      </w:r>
      <w:r w:rsidR="00D85F47" w:rsidRPr="006B58CE">
        <w:rPr>
          <w:lang w:val="en-US"/>
        </w:rPr>
        <w:t>, UK</w:t>
      </w:r>
      <w:r w:rsidRPr="006B58CE">
        <w:rPr>
          <w:lang w:val="en-US"/>
        </w:rPr>
        <w:t>. Regulatory Economics</w:t>
      </w:r>
      <w:r w:rsidR="00D85F47" w:rsidRPr="006B58CE">
        <w:rPr>
          <w:lang w:val="en-US"/>
        </w:rPr>
        <w:t>.</w:t>
      </w:r>
    </w:p>
    <w:p w14:paraId="28AB142C" w14:textId="5A21D2E3" w:rsidR="00C64300" w:rsidRPr="006B58CE" w:rsidRDefault="00C64300" w:rsidP="00C64300">
      <w:pPr>
        <w:rPr>
          <w:lang w:val="en-US"/>
        </w:rPr>
      </w:pPr>
      <w:r w:rsidRPr="006B58CE">
        <w:rPr>
          <w:lang w:val="en-US"/>
        </w:rPr>
        <w:t>Dilling L, Daly ME, Kenney DA, R Klein, et al (2019). Drought in urban water systems: Learning lessons for climate adaptive capacity. Climate Risk Management 23: 32-42.</w:t>
      </w:r>
    </w:p>
    <w:p w14:paraId="290EE259" w14:textId="2974FF90" w:rsidR="002D03D7" w:rsidRPr="006B58CE" w:rsidRDefault="002D03D7" w:rsidP="002D03D7">
      <w:pPr>
        <w:rPr>
          <w:lang w:val="en-US"/>
        </w:rPr>
      </w:pPr>
      <w:proofErr w:type="spellStart"/>
      <w:r w:rsidRPr="006B58CE">
        <w:rPr>
          <w:lang w:val="en-US"/>
        </w:rPr>
        <w:t>Dogot</w:t>
      </w:r>
      <w:proofErr w:type="spellEnd"/>
      <w:r w:rsidRPr="006B58CE">
        <w:rPr>
          <w:lang w:val="en-US"/>
        </w:rPr>
        <w:t xml:space="preserve"> T, </w:t>
      </w:r>
      <w:proofErr w:type="spellStart"/>
      <w:r w:rsidRPr="006B58CE">
        <w:rPr>
          <w:lang w:val="en-US"/>
        </w:rPr>
        <w:t>Xanthoulis</w:t>
      </w:r>
      <w:proofErr w:type="spellEnd"/>
      <w:r w:rsidRPr="006B58CE">
        <w:rPr>
          <w:lang w:val="en-US"/>
        </w:rPr>
        <w:t xml:space="preserve"> Y, Fonder N, </w:t>
      </w:r>
      <w:proofErr w:type="spellStart"/>
      <w:r w:rsidRPr="006B58CE">
        <w:rPr>
          <w:lang w:val="en-US"/>
        </w:rPr>
        <w:t>Xanthoulis</w:t>
      </w:r>
      <w:proofErr w:type="spellEnd"/>
      <w:r w:rsidRPr="006B58CE">
        <w:rPr>
          <w:lang w:val="en-US"/>
        </w:rPr>
        <w:t xml:space="preserve"> D (2010). Estimating the costs of collective treatment of wastewater: the case of Walloon Region (Belgium). Water Sci. Technol. 62(3):640–648.</w:t>
      </w:r>
    </w:p>
    <w:p w14:paraId="38FAF5C6" w14:textId="77777777" w:rsidR="002C4DB2" w:rsidRPr="006B58CE" w:rsidRDefault="002C4DB2" w:rsidP="002C4DB2">
      <w:pPr>
        <w:rPr>
          <w:lang w:val="en-US"/>
        </w:rPr>
      </w:pPr>
      <w:r w:rsidRPr="006B58CE">
        <w:rPr>
          <w:lang w:val="en-US"/>
        </w:rPr>
        <w:t xml:space="preserve">Ehalt Macedo H, Lehner B, </w:t>
      </w:r>
      <w:proofErr w:type="spellStart"/>
      <w:r w:rsidRPr="006B58CE">
        <w:rPr>
          <w:lang w:val="en-US"/>
        </w:rPr>
        <w:t>Nicell</w:t>
      </w:r>
      <w:proofErr w:type="spellEnd"/>
      <w:r w:rsidRPr="006B58CE">
        <w:rPr>
          <w:lang w:val="en-US"/>
        </w:rPr>
        <w:t xml:space="preserve"> JA, Grill G et al (2021). Global distribution of wastewater treatment plants and their released effluents into rivers and streams. Earth System Science Data. </w:t>
      </w:r>
      <w:hyperlink r:id="rId34" w:history="1">
        <w:r w:rsidRPr="006B58CE">
          <w:rPr>
            <w:rStyle w:val="Hyperlink"/>
            <w:lang w:val="en-US"/>
          </w:rPr>
          <w:t>https://essd.copernicus.org/preprints/essd-2021-214/essd-2021-214.pdf</w:t>
        </w:r>
      </w:hyperlink>
      <w:r w:rsidRPr="006B58CE">
        <w:rPr>
          <w:lang w:val="en-US"/>
        </w:rPr>
        <w:t xml:space="preserve"> </w:t>
      </w:r>
    </w:p>
    <w:p w14:paraId="7B2ADE0A" w14:textId="6FC9BAC4" w:rsidR="00567A60" w:rsidRPr="006B58CE" w:rsidRDefault="00567A60" w:rsidP="00567A60">
      <w:pPr>
        <w:rPr>
          <w:lang w:val="en-US"/>
        </w:rPr>
      </w:pPr>
      <w:r w:rsidRPr="006B58CE">
        <w:rPr>
          <w:lang w:val="en-US"/>
        </w:rPr>
        <w:t xml:space="preserve">Gallego-Schmid A, </w:t>
      </w:r>
      <w:proofErr w:type="spellStart"/>
      <w:r w:rsidRPr="006B58CE">
        <w:rPr>
          <w:lang w:val="en-US"/>
        </w:rPr>
        <w:t>Zepon</w:t>
      </w:r>
      <w:proofErr w:type="spellEnd"/>
      <w:r w:rsidRPr="006B58CE">
        <w:rPr>
          <w:lang w:val="en-US"/>
        </w:rPr>
        <w:t xml:space="preserve"> Tarpani RR (2019). Life cycle assessment of wastewater treatment in developing countries: A review. Water Research 153: 63-79.</w:t>
      </w:r>
    </w:p>
    <w:p w14:paraId="126D056F" w14:textId="57C2050B" w:rsidR="00B11D35" w:rsidRPr="006B58CE" w:rsidRDefault="00B11D35" w:rsidP="00F64712">
      <w:pPr>
        <w:rPr>
          <w:lang w:val="en-US"/>
        </w:rPr>
      </w:pPr>
      <w:r w:rsidRPr="006B58CE">
        <w:rPr>
          <w:lang w:val="en-US"/>
        </w:rPr>
        <w:t xml:space="preserve">Gao J 2020. Global 1-km Downscaled Population Base Year and Projection Grids Based on the Shared Socioeconomic Pathways, Revision 01. Palisades, New York: NASA Socioeconomic Data and Applications Center (SEDAC). </w:t>
      </w:r>
      <w:hyperlink r:id="rId35" w:history="1">
        <w:r w:rsidRPr="006B58CE">
          <w:rPr>
            <w:rStyle w:val="Hyperlink"/>
            <w:lang w:val="en-US"/>
          </w:rPr>
          <w:t>https://doi.org/10.7927/q7z9-9r69</w:t>
        </w:r>
      </w:hyperlink>
      <w:r w:rsidRPr="006B58CE">
        <w:rPr>
          <w:lang w:val="en-US"/>
        </w:rPr>
        <w:t xml:space="preserve">. Accessed 18 March 2024. </w:t>
      </w:r>
    </w:p>
    <w:p w14:paraId="2C616A97" w14:textId="4E7E782B" w:rsidR="00F64712" w:rsidRPr="006B58CE" w:rsidRDefault="00F64712" w:rsidP="00F64712">
      <w:pPr>
        <w:rPr>
          <w:color w:val="4472C4" w:themeColor="accent1"/>
          <w:lang w:val="en-US"/>
        </w:rPr>
      </w:pPr>
      <w:r w:rsidRPr="006B58CE">
        <w:rPr>
          <w:lang w:val="en-US"/>
        </w:rPr>
        <w:t>Gu D</w:t>
      </w:r>
      <w:r w:rsidR="00DF7916" w:rsidRPr="006B58CE">
        <w:rPr>
          <w:lang w:val="en-US"/>
        </w:rPr>
        <w:t xml:space="preserve">, </w:t>
      </w:r>
      <w:r w:rsidRPr="006B58CE">
        <w:rPr>
          <w:lang w:val="en-US"/>
        </w:rPr>
        <w:t>Liu Y</w:t>
      </w:r>
      <w:r w:rsidR="00DF7916" w:rsidRPr="006B58CE">
        <w:rPr>
          <w:lang w:val="en-US"/>
        </w:rPr>
        <w:t xml:space="preserve">, </w:t>
      </w:r>
      <w:r w:rsidRPr="006B58CE">
        <w:rPr>
          <w:lang w:val="en-US"/>
        </w:rPr>
        <w:t>Zhao W</w:t>
      </w:r>
      <w:r w:rsidR="00DF7916" w:rsidRPr="006B58CE">
        <w:rPr>
          <w:lang w:val="en-US"/>
        </w:rPr>
        <w:t xml:space="preserve">, </w:t>
      </w:r>
      <w:r w:rsidRPr="006B58CE">
        <w:rPr>
          <w:lang w:val="en-US"/>
        </w:rPr>
        <w:t>Qiu S</w:t>
      </w:r>
      <w:r w:rsidR="00DF7916" w:rsidRPr="006B58CE">
        <w:rPr>
          <w:lang w:val="en-US"/>
        </w:rPr>
        <w:t>, et al (2023)</w:t>
      </w:r>
      <w:r w:rsidRPr="006B58CE">
        <w:rPr>
          <w:lang w:val="en-US"/>
        </w:rPr>
        <w:t xml:space="preserve">. Status of Research on Greenhouse Gas Emissions from Wastewater Collection Systems. </w:t>
      </w:r>
      <w:r w:rsidRPr="006B58CE">
        <w:rPr>
          <w:rStyle w:val="Emphasis"/>
          <w:lang w:val="en-US"/>
        </w:rPr>
        <w:t>Water</w:t>
      </w:r>
      <w:r w:rsidRPr="006B58CE">
        <w:rPr>
          <w:lang w:val="en-US"/>
        </w:rPr>
        <w:t xml:space="preserve"> </w:t>
      </w:r>
      <w:r w:rsidRPr="006B58CE">
        <w:rPr>
          <w:rStyle w:val="Emphasis"/>
          <w:lang w:val="en-US"/>
        </w:rPr>
        <w:t>15</w:t>
      </w:r>
      <w:r w:rsidR="00DF7916" w:rsidRPr="006B58CE">
        <w:rPr>
          <w:rStyle w:val="Emphasis"/>
          <w:lang w:val="en-US"/>
        </w:rPr>
        <w:t>:</w:t>
      </w:r>
      <w:r w:rsidRPr="006B58CE">
        <w:rPr>
          <w:lang w:val="en-US"/>
        </w:rPr>
        <w:t xml:space="preserve">2512. </w:t>
      </w:r>
      <w:hyperlink r:id="rId36" w:history="1">
        <w:r w:rsidRPr="006B58CE">
          <w:rPr>
            <w:rStyle w:val="Hyperlink"/>
            <w:lang w:val="en-US"/>
          </w:rPr>
          <w:t>https://doi.org/10.3390/w15142512</w:t>
        </w:r>
      </w:hyperlink>
    </w:p>
    <w:p w14:paraId="3646442A" w14:textId="7DF9C177" w:rsidR="00AA012D" w:rsidRPr="006B58CE" w:rsidRDefault="00AA012D" w:rsidP="00AA012D">
      <w:pPr>
        <w:rPr>
          <w:lang w:val="en-US"/>
        </w:rPr>
      </w:pPr>
      <w:r w:rsidRPr="006B58CE">
        <w:rPr>
          <w:lang w:val="en-US"/>
        </w:rPr>
        <w:lastRenderedPageBreak/>
        <w:t>Gutierrez</w:t>
      </w:r>
      <w:r w:rsidR="00DF7916" w:rsidRPr="006B58CE">
        <w:rPr>
          <w:lang w:val="en-US"/>
        </w:rPr>
        <w:t xml:space="preserve"> </w:t>
      </w:r>
      <w:r w:rsidRPr="006B58CE">
        <w:rPr>
          <w:lang w:val="en-US"/>
        </w:rPr>
        <w:t xml:space="preserve">J (2019). Water Scarcity and Supply Challenges in Mexico City's Informal Settlements. Penn Institute for Urban Research. </w:t>
      </w:r>
      <w:hyperlink r:id="rId37" w:history="1">
        <w:r w:rsidRPr="006B58CE">
          <w:rPr>
            <w:rStyle w:val="Hyperlink"/>
            <w:lang w:val="en-US"/>
          </w:rPr>
          <w:t>https://penniur.upenn.edu/uploads/media/02_Gutierrez.pdf</w:t>
        </w:r>
      </w:hyperlink>
      <w:r w:rsidRPr="006B58CE">
        <w:rPr>
          <w:lang w:val="en-US"/>
        </w:rPr>
        <w:t xml:space="preserve"> </w:t>
      </w:r>
    </w:p>
    <w:p w14:paraId="3671E565" w14:textId="037E1B82" w:rsidR="00113136" w:rsidRPr="006B58CE" w:rsidRDefault="00113136" w:rsidP="0000087C">
      <w:pPr>
        <w:rPr>
          <w:lang w:val="en-US"/>
        </w:rPr>
      </w:pPr>
      <w:proofErr w:type="spellStart"/>
      <w:r w:rsidRPr="006B58CE">
        <w:rPr>
          <w:lang w:val="en-US"/>
        </w:rPr>
        <w:t>Hallegatte</w:t>
      </w:r>
      <w:proofErr w:type="spellEnd"/>
      <w:r w:rsidR="00DF7916" w:rsidRPr="006B58CE">
        <w:rPr>
          <w:lang w:val="en-US"/>
        </w:rPr>
        <w:t xml:space="preserve"> S</w:t>
      </w:r>
      <w:r w:rsidRPr="006B58CE">
        <w:rPr>
          <w:lang w:val="en-US"/>
        </w:rPr>
        <w:t>, Rentschler</w:t>
      </w:r>
      <w:r w:rsidR="00DF7916" w:rsidRPr="006B58CE">
        <w:rPr>
          <w:lang w:val="en-US"/>
        </w:rPr>
        <w:t xml:space="preserve"> J</w:t>
      </w:r>
      <w:r w:rsidRPr="006B58CE">
        <w:rPr>
          <w:lang w:val="en-US"/>
        </w:rPr>
        <w:t>, Rozenberg</w:t>
      </w:r>
      <w:r w:rsidR="00DF7916" w:rsidRPr="006B58CE">
        <w:rPr>
          <w:lang w:val="en-US"/>
        </w:rPr>
        <w:t xml:space="preserve"> J (</w:t>
      </w:r>
      <w:r w:rsidRPr="006B58CE">
        <w:rPr>
          <w:lang w:val="en-US"/>
        </w:rPr>
        <w:t>2019</w:t>
      </w:r>
      <w:r w:rsidR="00DF7916" w:rsidRPr="006B58CE">
        <w:rPr>
          <w:lang w:val="en-US"/>
        </w:rPr>
        <w:t>)</w:t>
      </w:r>
      <w:r w:rsidRPr="006B58CE">
        <w:rPr>
          <w:lang w:val="en-US"/>
        </w:rPr>
        <w:t>. Lifelines: The Resilient Infrastructure Opportunity. Sustainable Infrastructure Series. Washington, DC: World Bank. doi:10.1596/978-1-4648-1430-3. License: Creative Commons Attribution CC BY 3.0 IGO</w:t>
      </w:r>
    </w:p>
    <w:p w14:paraId="14BE5138" w14:textId="1659C300" w:rsidR="00852663" w:rsidRPr="006B58CE" w:rsidRDefault="00852663" w:rsidP="00852663">
      <w:pPr>
        <w:rPr>
          <w:lang w:val="en-US"/>
        </w:rPr>
      </w:pPr>
      <w:r w:rsidRPr="006B58CE">
        <w:rPr>
          <w:lang w:val="en-US"/>
        </w:rPr>
        <w:t xml:space="preserve">Hernández-Sancho F, Lamizana-Diallo B, Mateo-Sagasta J, Qadir M (2015). Economic Valuation of Wastewater - The cost of action and the cost of no action. United Nations Environment </w:t>
      </w:r>
      <w:proofErr w:type="spellStart"/>
      <w:r w:rsidRPr="006B58CE">
        <w:rPr>
          <w:lang w:val="en-US"/>
        </w:rPr>
        <w:t>Programme</w:t>
      </w:r>
      <w:proofErr w:type="spellEnd"/>
      <w:r w:rsidRPr="006B58CE">
        <w:rPr>
          <w:lang w:val="en-US"/>
        </w:rPr>
        <w:t>.</w:t>
      </w:r>
    </w:p>
    <w:p w14:paraId="65C3B309" w14:textId="5CBA4D20" w:rsidR="00E5422F" w:rsidRPr="006B58CE" w:rsidRDefault="00E5422F" w:rsidP="001E1586">
      <w:pPr>
        <w:rPr>
          <w:lang w:val="en-US"/>
        </w:rPr>
      </w:pPr>
      <w:r w:rsidRPr="006B58CE">
        <w:rPr>
          <w:lang w:val="en-US"/>
        </w:rPr>
        <w:t xml:space="preserve">Hernández-Hernández M, </w:t>
      </w:r>
      <w:proofErr w:type="spellStart"/>
      <w:r w:rsidRPr="006B58CE">
        <w:rPr>
          <w:lang w:val="en-US"/>
        </w:rPr>
        <w:t>Olcina</w:t>
      </w:r>
      <w:proofErr w:type="spellEnd"/>
      <w:r w:rsidRPr="006B58CE">
        <w:rPr>
          <w:lang w:val="en-US"/>
        </w:rPr>
        <w:t xml:space="preserve"> J, </w:t>
      </w:r>
      <w:proofErr w:type="spellStart"/>
      <w:r w:rsidRPr="006B58CE">
        <w:rPr>
          <w:lang w:val="en-US"/>
        </w:rPr>
        <w:t>Morote</w:t>
      </w:r>
      <w:proofErr w:type="spellEnd"/>
      <w:r w:rsidRPr="006B58CE">
        <w:rPr>
          <w:lang w:val="en-US"/>
        </w:rPr>
        <w:t xml:space="preserve"> Á-F. Urban Stormwater Management, a Tool for Adapting to Climate Change: From Risk to Resource. Water. 2020; 12(9):2616. </w:t>
      </w:r>
    </w:p>
    <w:p w14:paraId="609B9DEE" w14:textId="285D30BA" w:rsidR="003E388D" w:rsidRPr="006B58CE" w:rsidRDefault="003E388D" w:rsidP="003E388D">
      <w:pPr>
        <w:rPr>
          <w:lang w:val="en-US"/>
        </w:rPr>
      </w:pPr>
      <w:r w:rsidRPr="006B58CE">
        <w:rPr>
          <w:lang w:val="en-US"/>
        </w:rPr>
        <w:t xml:space="preserve">Heyman JM, Mayer A, Alger J (2022). Predictions of household water affordability under conditions of climate change, demographic growth, and fresh groundwater depletion in a southwest US city indicate increasing burdens on the poor. </w:t>
      </w:r>
      <w:proofErr w:type="spellStart"/>
      <w:r w:rsidRPr="006B58CE">
        <w:rPr>
          <w:lang w:val="en-US"/>
        </w:rPr>
        <w:t>PLoS</w:t>
      </w:r>
      <w:proofErr w:type="spellEnd"/>
      <w:r w:rsidRPr="006B58CE">
        <w:rPr>
          <w:lang w:val="en-US"/>
        </w:rPr>
        <w:t xml:space="preserve"> One 17(11):e0277268. </w:t>
      </w:r>
    </w:p>
    <w:p w14:paraId="2831AB2F" w14:textId="20089D08" w:rsidR="00131CFA" w:rsidRPr="006B58CE" w:rsidRDefault="00131CFA" w:rsidP="00131CFA">
      <w:pPr>
        <w:rPr>
          <w:lang w:val="en-US"/>
        </w:rPr>
      </w:pPr>
      <w:r w:rsidRPr="006B58CE">
        <w:rPr>
          <w:lang w:val="en-US"/>
        </w:rPr>
        <w:t>Hu X, Pant</w:t>
      </w:r>
      <w:r w:rsidR="00DF7916" w:rsidRPr="006B58CE">
        <w:rPr>
          <w:lang w:val="en-US"/>
        </w:rPr>
        <w:t xml:space="preserve"> R</w:t>
      </w:r>
      <w:r w:rsidRPr="006B58CE">
        <w:rPr>
          <w:lang w:val="en-US"/>
        </w:rPr>
        <w:t>, Zorn</w:t>
      </w:r>
      <w:r w:rsidR="00DF7916" w:rsidRPr="006B58CE">
        <w:rPr>
          <w:lang w:val="en-US"/>
        </w:rPr>
        <w:t xml:space="preserve"> C</w:t>
      </w:r>
      <w:r w:rsidRPr="006B58CE">
        <w:rPr>
          <w:lang w:val="en-US"/>
        </w:rPr>
        <w:t>, Lim</w:t>
      </w:r>
      <w:r w:rsidR="00DF7916" w:rsidRPr="006B58CE">
        <w:rPr>
          <w:lang w:val="en-US"/>
        </w:rPr>
        <w:t xml:space="preserve"> W, et al (2</w:t>
      </w:r>
      <w:r w:rsidRPr="006B58CE">
        <w:rPr>
          <w:lang w:val="en-US"/>
        </w:rPr>
        <w:t>019</w:t>
      </w:r>
      <w:r w:rsidR="00DF7916" w:rsidRPr="006B58CE">
        <w:rPr>
          <w:lang w:val="en-US"/>
        </w:rPr>
        <w:t>)</w:t>
      </w:r>
      <w:r w:rsidRPr="006B58CE">
        <w:rPr>
          <w:lang w:val="en-US"/>
        </w:rPr>
        <w:t>. Methodology and Findings for the  Exposure Analysis of the Chinese Wastewater Sector to Flooding and Earthquakes Hazards.</w:t>
      </w:r>
      <w:r w:rsidR="00DF7916" w:rsidRPr="006B58CE">
        <w:rPr>
          <w:lang w:val="en-US"/>
        </w:rPr>
        <w:t xml:space="preserve"> </w:t>
      </w:r>
      <w:r w:rsidRPr="006B58CE">
        <w:rPr>
          <w:lang w:val="en-US"/>
        </w:rPr>
        <w:t>Background paper for World Bank “Lifelines” report, Washington, DC.</w:t>
      </w:r>
    </w:p>
    <w:p w14:paraId="52EB54FB" w14:textId="725C9B6E" w:rsidR="001E1586" w:rsidRPr="006B58CE" w:rsidRDefault="001E1586" w:rsidP="001E1586">
      <w:pPr>
        <w:rPr>
          <w:lang w:val="en-US"/>
        </w:rPr>
      </w:pPr>
      <w:r w:rsidRPr="006B58CE">
        <w:rPr>
          <w:lang w:val="en-US"/>
        </w:rPr>
        <w:t>Huberts A, Palma D, Bernal García AC, Cole F, Roberts EFS (2023) Making scarcity “enough”: The hidden household costs of adapting to water scarcity in Mexico City. PLOS Water 2(3): e0000056.</w:t>
      </w:r>
    </w:p>
    <w:p w14:paraId="79B2A488" w14:textId="2D8099D2" w:rsidR="005F4643" w:rsidRPr="006B58CE" w:rsidRDefault="005F4643" w:rsidP="005F4643">
      <w:pPr>
        <w:rPr>
          <w:lang w:val="en-US"/>
        </w:rPr>
      </w:pPr>
      <w:r w:rsidRPr="006B58CE">
        <w:rPr>
          <w:lang w:val="en-US"/>
        </w:rPr>
        <w:t xml:space="preserve">Hughes G, </w:t>
      </w:r>
      <w:proofErr w:type="spellStart"/>
      <w:r w:rsidRPr="006B58CE">
        <w:rPr>
          <w:lang w:val="en-US"/>
        </w:rPr>
        <w:t>Chinowsky</w:t>
      </w:r>
      <w:proofErr w:type="spellEnd"/>
      <w:r w:rsidRPr="006B58CE">
        <w:rPr>
          <w:lang w:val="en-US"/>
        </w:rPr>
        <w:t xml:space="preserve"> P, Strzepek K (2010). The costs of adaptation to climate change for water infrastructure in OECD countries. Utilities Policy 18: 142-153.</w:t>
      </w:r>
    </w:p>
    <w:p w14:paraId="5A4331B3" w14:textId="5252447A" w:rsidR="00661573" w:rsidRPr="006B58CE" w:rsidRDefault="00661573" w:rsidP="00661573">
      <w:pPr>
        <w:rPr>
          <w:lang w:val="en-US"/>
        </w:rPr>
      </w:pPr>
      <w:r w:rsidRPr="006B58CE">
        <w:rPr>
          <w:lang w:val="en-US"/>
        </w:rPr>
        <w:t>Hutton, Guy and Varughese, Mili (2016). The Costs of Meeting the 2030 Sustainable Development Goal Targets on Drinking Water, Sanitation, and Hygiene. Water and Sanitation Program, World Bank.</w:t>
      </w:r>
    </w:p>
    <w:p w14:paraId="332DEE6C" w14:textId="22B3B793" w:rsidR="00651F6A" w:rsidRPr="006B58CE" w:rsidRDefault="00651F6A" w:rsidP="00651F6A">
      <w:pPr>
        <w:rPr>
          <w:lang w:val="en-US"/>
        </w:rPr>
      </w:pPr>
      <w:r w:rsidRPr="006B58CE">
        <w:rPr>
          <w:lang w:val="en-US"/>
        </w:rPr>
        <w:t>Hutton G (2022). Chapter “SDG 6 global financing needs and capacities to ensure access to water and sanitation for all.” In</w:t>
      </w:r>
      <w:r w:rsidR="007622FB" w:rsidRPr="006B58CE">
        <w:rPr>
          <w:lang w:val="en-US"/>
        </w:rPr>
        <w:t xml:space="preserve"> </w:t>
      </w:r>
      <w:r w:rsidRPr="006B58CE">
        <w:rPr>
          <w:lang w:val="en-US"/>
        </w:rPr>
        <w:t xml:space="preserve">“Investing in Water and Growth. Recent developments and perspectives” – Edited </w:t>
      </w:r>
      <w:proofErr w:type="spellStart"/>
      <w:r w:rsidRPr="006B58CE">
        <w:rPr>
          <w:lang w:val="en-US"/>
        </w:rPr>
        <w:t>Leflaive</w:t>
      </w:r>
      <w:proofErr w:type="spellEnd"/>
      <w:r w:rsidRPr="006B58CE">
        <w:rPr>
          <w:lang w:val="en-US"/>
        </w:rPr>
        <w:t xml:space="preserve"> X, Dominique K, </w:t>
      </w:r>
      <w:proofErr w:type="spellStart"/>
      <w:r w:rsidRPr="006B58CE">
        <w:rPr>
          <w:lang w:val="en-US"/>
        </w:rPr>
        <w:t>Alaerts</w:t>
      </w:r>
      <w:proofErr w:type="spellEnd"/>
      <w:r w:rsidRPr="006B58CE">
        <w:rPr>
          <w:lang w:val="en-US"/>
        </w:rPr>
        <w:t xml:space="preserve"> G. Published by Elsevier.</w:t>
      </w:r>
    </w:p>
    <w:p w14:paraId="007899BD" w14:textId="66E94EA7" w:rsidR="00E80BD8" w:rsidRPr="006B58CE" w:rsidRDefault="00E80BD8" w:rsidP="00E80BD8">
      <w:pPr>
        <w:rPr>
          <w:color w:val="000000" w:themeColor="text1"/>
          <w:lang w:val="en-US"/>
        </w:rPr>
      </w:pPr>
      <w:r w:rsidRPr="006B58CE">
        <w:rPr>
          <w:color w:val="000000" w:themeColor="text1"/>
          <w:lang w:val="en-US"/>
        </w:rPr>
        <w:t xml:space="preserve">Iglesias R, Ortega E, </w:t>
      </w:r>
      <w:proofErr w:type="spellStart"/>
      <w:r w:rsidRPr="006B58CE">
        <w:rPr>
          <w:color w:val="000000" w:themeColor="text1"/>
          <w:lang w:val="en-US"/>
        </w:rPr>
        <w:t>Batanero</w:t>
      </w:r>
      <w:proofErr w:type="spellEnd"/>
      <w:r w:rsidRPr="006B58CE">
        <w:rPr>
          <w:color w:val="000000" w:themeColor="text1"/>
          <w:lang w:val="en-US"/>
        </w:rPr>
        <w:t xml:space="preserve"> G, Quintas L (2010). Water reuse in Spain: Data overview and costs estimation of suitable treatment trains. Desalination 263(1-3):1-10.</w:t>
      </w:r>
    </w:p>
    <w:p w14:paraId="44FDDD91" w14:textId="209147B4" w:rsidR="00E24479" w:rsidRPr="006B58CE" w:rsidRDefault="00E24479" w:rsidP="00F64712">
      <w:pPr>
        <w:rPr>
          <w:color w:val="000000" w:themeColor="text1"/>
          <w:lang w:val="en-US"/>
        </w:rPr>
      </w:pPr>
      <w:r w:rsidRPr="006B58CE">
        <w:rPr>
          <w:color w:val="000000" w:themeColor="text1"/>
          <w:lang w:val="en-US"/>
        </w:rPr>
        <w:t xml:space="preserve">IWA (International Water Association) (2015) Reduction of non-revenue water around the world. </w:t>
      </w:r>
      <w:hyperlink r:id="rId38" w:history="1">
        <w:r w:rsidRPr="006B58CE">
          <w:rPr>
            <w:rStyle w:val="Hyperlink"/>
            <w:lang w:val="en-US"/>
          </w:rPr>
          <w:t>https://iwa-network.org/reduction-of-non-revenue-water-around-the-world/</w:t>
        </w:r>
      </w:hyperlink>
      <w:r w:rsidRPr="006B58CE">
        <w:rPr>
          <w:color w:val="000000" w:themeColor="text1"/>
          <w:lang w:val="en-US"/>
        </w:rPr>
        <w:t xml:space="preserve"> </w:t>
      </w:r>
    </w:p>
    <w:p w14:paraId="51E69DF5" w14:textId="146F7B31" w:rsidR="006520F0" w:rsidRPr="006B58CE" w:rsidRDefault="006520F0" w:rsidP="006520F0">
      <w:pPr>
        <w:rPr>
          <w:lang w:val="en-US"/>
        </w:rPr>
      </w:pPr>
      <w:r w:rsidRPr="006B58CE">
        <w:rPr>
          <w:lang w:val="en-US"/>
        </w:rPr>
        <w:t xml:space="preserve">Kuzma, S., M.F.P. </w:t>
      </w:r>
      <w:proofErr w:type="spellStart"/>
      <w:r w:rsidRPr="006B58CE">
        <w:rPr>
          <w:lang w:val="en-US"/>
        </w:rPr>
        <w:t>Bierkens</w:t>
      </w:r>
      <w:proofErr w:type="spellEnd"/>
      <w:r w:rsidRPr="006B58CE">
        <w:rPr>
          <w:lang w:val="en-US"/>
        </w:rPr>
        <w:t xml:space="preserve">, S. Lakshman, T. Luo, L. Saccoccia, E. H. </w:t>
      </w:r>
      <w:proofErr w:type="spellStart"/>
      <w:r w:rsidRPr="006B58CE">
        <w:rPr>
          <w:lang w:val="en-US"/>
        </w:rPr>
        <w:t>Sutanudjaja</w:t>
      </w:r>
      <w:proofErr w:type="spellEnd"/>
      <w:r w:rsidRPr="006B58CE">
        <w:rPr>
          <w:lang w:val="en-US"/>
        </w:rPr>
        <w:t xml:space="preserve">, and R. Van Beek. 2023. “Aqueduct 4.0: Updated decision-relevant global water risk indicators.” Technical Note. Washington, DC: World Resources Institute. Available online at:  doi.org/10.46830/writn.23.00061 </w:t>
      </w:r>
    </w:p>
    <w:p w14:paraId="79E689AE" w14:textId="75FBA49A" w:rsidR="00AA012D" w:rsidRPr="006B58CE" w:rsidRDefault="00094B46" w:rsidP="006520F0">
      <w:pPr>
        <w:rPr>
          <w:lang w:val="en-US"/>
        </w:rPr>
      </w:pPr>
      <w:r w:rsidRPr="006B58CE">
        <w:rPr>
          <w:lang w:val="en-US"/>
        </w:rPr>
        <w:t xml:space="preserve">Leverenz HL, </w:t>
      </w:r>
      <w:proofErr w:type="spellStart"/>
      <w:r w:rsidRPr="006B58CE">
        <w:rPr>
          <w:lang w:val="en-US"/>
        </w:rPr>
        <w:t>Tchobanoglous</w:t>
      </w:r>
      <w:proofErr w:type="spellEnd"/>
      <w:r w:rsidRPr="006B58CE">
        <w:rPr>
          <w:lang w:val="en-US"/>
        </w:rPr>
        <w:t xml:space="preserve"> G, Darby JL (2010). Evaluation of Greenhouse Gas Emissions from Septic Systems. 2010 by the Water Environment Research Foundation. Published by IWA.</w:t>
      </w:r>
    </w:p>
    <w:p w14:paraId="3856AED0" w14:textId="717C5B2D" w:rsidR="00AA012D" w:rsidRPr="006B58CE" w:rsidRDefault="00AA012D" w:rsidP="00AA012D">
      <w:pPr>
        <w:rPr>
          <w:color w:val="000000" w:themeColor="text1"/>
          <w:lang w:val="en-US"/>
        </w:rPr>
      </w:pPr>
      <w:r w:rsidRPr="006B58CE">
        <w:rPr>
          <w:color w:val="000000" w:themeColor="text1"/>
          <w:lang w:val="en-US"/>
        </w:rPr>
        <w:lastRenderedPageBreak/>
        <w:t xml:space="preserve">Li L, Wang X, Miao J, </w:t>
      </w:r>
      <w:proofErr w:type="spellStart"/>
      <w:r w:rsidRPr="006B58CE">
        <w:rPr>
          <w:color w:val="000000" w:themeColor="text1"/>
          <w:lang w:val="en-US"/>
        </w:rPr>
        <w:t>Abulimiti</w:t>
      </w:r>
      <w:proofErr w:type="spellEnd"/>
      <w:r w:rsidRPr="006B58CE">
        <w:rPr>
          <w:color w:val="000000" w:themeColor="text1"/>
          <w:lang w:val="en-US"/>
        </w:rPr>
        <w:t xml:space="preserve"> A, Jing X, Ren N</w:t>
      </w:r>
      <w:r w:rsidR="00567A60" w:rsidRPr="006B58CE">
        <w:rPr>
          <w:color w:val="000000" w:themeColor="text1"/>
          <w:lang w:val="en-US"/>
        </w:rPr>
        <w:t xml:space="preserve"> (2022)</w:t>
      </w:r>
      <w:r w:rsidRPr="006B58CE">
        <w:rPr>
          <w:color w:val="000000" w:themeColor="text1"/>
          <w:lang w:val="en-US"/>
        </w:rPr>
        <w:t xml:space="preserve">. Carbon neutrality of wastewater treatment - A systematic concept beyond the plant boundary. Environ Sci </w:t>
      </w:r>
      <w:proofErr w:type="spellStart"/>
      <w:r w:rsidRPr="006B58CE">
        <w:rPr>
          <w:color w:val="000000" w:themeColor="text1"/>
          <w:lang w:val="en-US"/>
        </w:rPr>
        <w:t>Ecotechnol</w:t>
      </w:r>
      <w:proofErr w:type="spellEnd"/>
      <w:r w:rsidRPr="006B58CE">
        <w:rPr>
          <w:color w:val="000000" w:themeColor="text1"/>
          <w:lang w:val="en-US"/>
        </w:rPr>
        <w:t>. 9</w:t>
      </w:r>
      <w:r w:rsidR="00DF7916" w:rsidRPr="006B58CE">
        <w:rPr>
          <w:color w:val="000000" w:themeColor="text1"/>
          <w:lang w:val="en-US"/>
        </w:rPr>
        <w:t>(</w:t>
      </w:r>
      <w:r w:rsidRPr="006B58CE">
        <w:rPr>
          <w:color w:val="000000" w:themeColor="text1"/>
          <w:lang w:val="en-US"/>
        </w:rPr>
        <w:t>11</w:t>
      </w:r>
      <w:r w:rsidR="00DF7916" w:rsidRPr="006B58CE">
        <w:rPr>
          <w:color w:val="000000" w:themeColor="text1"/>
          <w:lang w:val="en-US"/>
        </w:rPr>
        <w:t>)</w:t>
      </w:r>
      <w:r w:rsidRPr="006B58CE">
        <w:rPr>
          <w:color w:val="000000" w:themeColor="text1"/>
          <w:lang w:val="en-US"/>
        </w:rPr>
        <w:t xml:space="preserve">:100180. </w:t>
      </w:r>
    </w:p>
    <w:p w14:paraId="1C3CDF3C" w14:textId="766661F3" w:rsidR="00AA012D" w:rsidRPr="006B58CE" w:rsidRDefault="00AA012D" w:rsidP="00AA012D">
      <w:pPr>
        <w:rPr>
          <w:lang w:val="en-US"/>
        </w:rPr>
      </w:pPr>
      <w:r w:rsidRPr="006B58CE">
        <w:rPr>
          <w:lang w:val="en-US"/>
        </w:rPr>
        <w:t xml:space="preserve">Libey A, Adank M, Thomas E (2020). Who pays for water? Comparing life cycle costs of water services among several low, medium and high-income utilities. World Development 136: 105155. </w:t>
      </w:r>
    </w:p>
    <w:p w14:paraId="0AF25E6A" w14:textId="330A0DD4" w:rsidR="00E24479" w:rsidRPr="006B58CE" w:rsidRDefault="00E24479" w:rsidP="00EE6FD4">
      <w:pPr>
        <w:rPr>
          <w:lang w:val="en-US"/>
        </w:rPr>
      </w:pPr>
      <w:proofErr w:type="spellStart"/>
      <w:r w:rsidRPr="006B58CE">
        <w:rPr>
          <w:lang w:val="en-US"/>
        </w:rPr>
        <w:t>Liemberger</w:t>
      </w:r>
      <w:proofErr w:type="spellEnd"/>
      <w:r w:rsidRPr="006B58CE">
        <w:rPr>
          <w:lang w:val="en-US"/>
        </w:rPr>
        <w:t xml:space="preserve"> R, Wyatt A (2019) Quantifying the global non-revenue water problem. Water Sci Technol Water Supply 19(3):831–837.</w:t>
      </w:r>
    </w:p>
    <w:p w14:paraId="6FF068D4" w14:textId="746C40D8" w:rsidR="00582E84" w:rsidRPr="006B58CE" w:rsidRDefault="00582E84" w:rsidP="00E5422F">
      <w:pPr>
        <w:rPr>
          <w:lang w:val="en-US"/>
        </w:rPr>
      </w:pPr>
      <w:r w:rsidRPr="006B58CE">
        <w:rPr>
          <w:lang w:val="en-US"/>
        </w:rPr>
        <w:t>Miyamoto International Inc. (2019). Overview of Engineering Options for Increasing Infrastructure Resilience. Miyamoto International Inc. and World Bank Group.</w:t>
      </w:r>
    </w:p>
    <w:p w14:paraId="7E36C88D" w14:textId="6B4BA7FF" w:rsidR="00DA5373" w:rsidRPr="006B58CE" w:rsidRDefault="00DA5373" w:rsidP="00E5422F">
      <w:pPr>
        <w:rPr>
          <w:lang w:val="en-US"/>
        </w:rPr>
      </w:pPr>
      <w:r w:rsidRPr="006B58CE">
        <w:rPr>
          <w:lang w:val="en-US"/>
        </w:rPr>
        <w:t>Moral Pajares E, Gallego Valero L, Román Sánchez IM</w:t>
      </w:r>
      <w:r w:rsidR="00DF7916" w:rsidRPr="006B58CE">
        <w:rPr>
          <w:lang w:val="en-US"/>
        </w:rPr>
        <w:t xml:space="preserve"> (2019)</w:t>
      </w:r>
      <w:r w:rsidRPr="006B58CE">
        <w:rPr>
          <w:lang w:val="en-US"/>
        </w:rPr>
        <w:t xml:space="preserve">. Cost of Urban Wastewater Treatment and Ecotaxes: Evidence from Municipalities in Southern Europe. </w:t>
      </w:r>
      <w:r w:rsidRPr="006B58CE">
        <w:rPr>
          <w:rStyle w:val="Emphasis"/>
          <w:lang w:val="en-US"/>
        </w:rPr>
        <w:t>Water</w:t>
      </w:r>
      <w:r w:rsidR="00DF7916" w:rsidRPr="006B58CE">
        <w:rPr>
          <w:lang w:val="en-US"/>
        </w:rPr>
        <w:t xml:space="preserve"> </w:t>
      </w:r>
      <w:r w:rsidRPr="006B58CE">
        <w:rPr>
          <w:lang w:val="en-US"/>
        </w:rPr>
        <w:t xml:space="preserve">11(3):423. </w:t>
      </w:r>
    </w:p>
    <w:p w14:paraId="10631499" w14:textId="575B2935" w:rsidR="00E5422F" w:rsidRPr="006B58CE" w:rsidRDefault="00E5422F" w:rsidP="00E5422F">
      <w:pPr>
        <w:rPr>
          <w:lang w:val="en-US"/>
        </w:rPr>
      </w:pPr>
      <w:proofErr w:type="spellStart"/>
      <w:r w:rsidRPr="006B58CE">
        <w:rPr>
          <w:lang w:val="en-US"/>
        </w:rPr>
        <w:t>Morote</w:t>
      </w:r>
      <w:proofErr w:type="spellEnd"/>
      <w:r w:rsidRPr="006B58CE">
        <w:rPr>
          <w:lang w:val="en-US"/>
        </w:rPr>
        <w:t xml:space="preserve"> AF</w:t>
      </w:r>
      <w:r w:rsidR="00DF7916" w:rsidRPr="006B58CE">
        <w:rPr>
          <w:lang w:val="en-US"/>
        </w:rPr>
        <w:t>,</w:t>
      </w:r>
      <w:r w:rsidRPr="006B58CE">
        <w:rPr>
          <w:lang w:val="en-US"/>
        </w:rPr>
        <w:t xml:space="preserve"> Hernández M</w:t>
      </w:r>
      <w:r w:rsidR="00DF7916" w:rsidRPr="006B58CE">
        <w:rPr>
          <w:lang w:val="en-US"/>
        </w:rPr>
        <w:t xml:space="preserve"> (2017)</w:t>
      </w:r>
      <w:r w:rsidRPr="006B58CE">
        <w:rPr>
          <w:lang w:val="en-US"/>
        </w:rPr>
        <w:t xml:space="preserve">. El </w:t>
      </w:r>
      <w:proofErr w:type="spellStart"/>
      <w:r w:rsidRPr="006B58CE">
        <w:rPr>
          <w:lang w:val="en-US"/>
        </w:rPr>
        <w:t>uso</w:t>
      </w:r>
      <w:proofErr w:type="spellEnd"/>
      <w:r w:rsidRPr="006B58CE">
        <w:rPr>
          <w:lang w:val="en-US"/>
        </w:rPr>
        <w:t xml:space="preserve"> de </w:t>
      </w:r>
      <w:proofErr w:type="spellStart"/>
      <w:r w:rsidRPr="006B58CE">
        <w:rPr>
          <w:lang w:val="en-US"/>
        </w:rPr>
        <w:t>aguas</w:t>
      </w:r>
      <w:proofErr w:type="spellEnd"/>
      <w:r w:rsidRPr="006B58CE">
        <w:rPr>
          <w:lang w:val="en-US"/>
        </w:rPr>
        <w:t xml:space="preserve"> </w:t>
      </w:r>
      <w:proofErr w:type="spellStart"/>
      <w:r w:rsidRPr="006B58CE">
        <w:rPr>
          <w:lang w:val="en-US"/>
        </w:rPr>
        <w:t>pluviales</w:t>
      </w:r>
      <w:proofErr w:type="spellEnd"/>
      <w:r w:rsidRPr="006B58CE">
        <w:rPr>
          <w:lang w:val="en-US"/>
        </w:rPr>
        <w:t xml:space="preserve"> </w:t>
      </w:r>
      <w:proofErr w:type="spellStart"/>
      <w:r w:rsidRPr="006B58CE">
        <w:rPr>
          <w:lang w:val="en-US"/>
        </w:rPr>
        <w:t>en</w:t>
      </w:r>
      <w:proofErr w:type="spellEnd"/>
      <w:r w:rsidRPr="006B58CE">
        <w:rPr>
          <w:lang w:val="en-US"/>
        </w:rPr>
        <w:t xml:space="preserve"> la ciudad de Alicante. De Viejas ideas a </w:t>
      </w:r>
      <w:proofErr w:type="spellStart"/>
      <w:r w:rsidRPr="006B58CE">
        <w:rPr>
          <w:lang w:val="en-US"/>
        </w:rPr>
        <w:t>nuevos</w:t>
      </w:r>
      <w:proofErr w:type="spellEnd"/>
      <w:r w:rsidRPr="006B58CE">
        <w:rPr>
          <w:lang w:val="en-US"/>
        </w:rPr>
        <w:t xml:space="preserve"> </w:t>
      </w:r>
      <w:proofErr w:type="spellStart"/>
      <w:r w:rsidRPr="006B58CE">
        <w:rPr>
          <w:lang w:val="en-US"/>
        </w:rPr>
        <w:t>enfoques</w:t>
      </w:r>
      <w:proofErr w:type="spellEnd"/>
      <w:r w:rsidRPr="006B58CE">
        <w:rPr>
          <w:lang w:val="en-US"/>
        </w:rPr>
        <w:t xml:space="preserve">. Pap. </w:t>
      </w:r>
      <w:proofErr w:type="spellStart"/>
      <w:r w:rsidRPr="006B58CE">
        <w:rPr>
          <w:lang w:val="en-US"/>
        </w:rPr>
        <w:t>Geogr</w:t>
      </w:r>
      <w:proofErr w:type="spellEnd"/>
      <w:r w:rsidRPr="006B58CE">
        <w:rPr>
          <w:lang w:val="en-US"/>
        </w:rPr>
        <w:t>. 63</w:t>
      </w:r>
      <w:r w:rsidR="00DF7916" w:rsidRPr="006B58CE">
        <w:rPr>
          <w:lang w:val="en-US"/>
        </w:rPr>
        <w:t>:</w:t>
      </w:r>
      <w:r w:rsidRPr="006B58CE">
        <w:rPr>
          <w:lang w:val="en-US"/>
        </w:rPr>
        <w:t xml:space="preserve">7–25. </w:t>
      </w:r>
    </w:p>
    <w:p w14:paraId="0B4B8615" w14:textId="7A85B464" w:rsidR="00EE6FD4" w:rsidRPr="006B58CE" w:rsidRDefault="00DF7916" w:rsidP="00E5422F">
      <w:pPr>
        <w:rPr>
          <w:lang w:val="en-US"/>
        </w:rPr>
      </w:pPr>
      <w:proofErr w:type="spellStart"/>
      <w:r w:rsidRPr="006B58CE">
        <w:rPr>
          <w:lang w:val="en-US"/>
        </w:rPr>
        <w:t>Nkiaka</w:t>
      </w:r>
      <w:proofErr w:type="spellEnd"/>
      <w:r w:rsidRPr="006B58CE">
        <w:rPr>
          <w:lang w:val="en-US"/>
        </w:rPr>
        <w:t xml:space="preserve"> E, </w:t>
      </w:r>
      <w:r w:rsidR="00EE6FD4" w:rsidRPr="006B58CE">
        <w:rPr>
          <w:lang w:val="en-US"/>
        </w:rPr>
        <w:t>Bryant</w:t>
      </w:r>
      <w:r w:rsidRPr="006B58CE">
        <w:rPr>
          <w:lang w:val="en-US"/>
        </w:rPr>
        <w:t xml:space="preserve"> NE</w:t>
      </w:r>
      <w:r w:rsidR="00EE6FD4" w:rsidRPr="006B58CE">
        <w:rPr>
          <w:lang w:val="en-US"/>
        </w:rPr>
        <w:t xml:space="preserve">, </w:t>
      </w:r>
      <w:proofErr w:type="spellStart"/>
      <w:r w:rsidR="00EE6FD4" w:rsidRPr="006B58CE">
        <w:rPr>
          <w:lang w:val="en-US"/>
        </w:rPr>
        <w:t>Okumah</w:t>
      </w:r>
      <w:proofErr w:type="spellEnd"/>
      <w:r w:rsidR="00EE6FD4" w:rsidRPr="006B58CE">
        <w:rPr>
          <w:lang w:val="en-US"/>
        </w:rPr>
        <w:t xml:space="preserve"> M</w:t>
      </w:r>
      <w:r w:rsidRPr="006B58CE">
        <w:rPr>
          <w:lang w:val="en-US"/>
        </w:rPr>
        <w:t>, Faith-Gomo F</w:t>
      </w:r>
      <w:r w:rsidR="00EE6FD4" w:rsidRPr="006B58CE">
        <w:rPr>
          <w:lang w:val="en-US"/>
        </w:rPr>
        <w:t xml:space="preserve"> (2021)</w:t>
      </w:r>
      <w:r w:rsidRPr="006B58CE">
        <w:rPr>
          <w:lang w:val="en-US"/>
        </w:rPr>
        <w:t>.</w:t>
      </w:r>
      <w:r w:rsidR="00EE6FD4" w:rsidRPr="006B58CE">
        <w:rPr>
          <w:lang w:val="en-US"/>
        </w:rPr>
        <w:t xml:space="preserve"> Water security in sub-Saharan Africa: Understanding the status of sustainable development goal 6. Wiley Interdisciplinary Reviews: Water 8(6)</w:t>
      </w:r>
      <w:r w:rsidRPr="006B58CE">
        <w:rPr>
          <w:lang w:val="en-US"/>
        </w:rPr>
        <w:t>:</w:t>
      </w:r>
      <w:r w:rsidR="00EE6FD4" w:rsidRPr="006B58CE">
        <w:rPr>
          <w:lang w:val="en-US"/>
        </w:rPr>
        <w:t xml:space="preserve">e1552. </w:t>
      </w:r>
    </w:p>
    <w:p w14:paraId="341E8025" w14:textId="691C3763" w:rsidR="00AA012D" w:rsidRPr="006B58CE" w:rsidRDefault="00AA012D" w:rsidP="00AA012D">
      <w:pPr>
        <w:rPr>
          <w:lang w:val="en-US"/>
        </w:rPr>
      </w:pPr>
      <w:r w:rsidRPr="006B58CE">
        <w:rPr>
          <w:lang w:val="en-US"/>
        </w:rPr>
        <w:t xml:space="preserve">Ong C, </w:t>
      </w:r>
      <w:proofErr w:type="spellStart"/>
      <w:r w:rsidRPr="006B58CE">
        <w:rPr>
          <w:lang w:val="en-US"/>
        </w:rPr>
        <w:t>Tortajada</w:t>
      </w:r>
      <w:proofErr w:type="spellEnd"/>
      <w:r w:rsidRPr="006B58CE">
        <w:rPr>
          <w:lang w:val="en-US"/>
        </w:rPr>
        <w:t xml:space="preserve"> C, Arora O (2023). Key Challenges to Urban Water Management in ASEAN. In: Urban Water Demand Management. Springer Briefs on Case Studies of Sustainable Development. Springer, Singapore. </w:t>
      </w:r>
    </w:p>
    <w:p w14:paraId="38A52588" w14:textId="77777777" w:rsidR="00D7152E" w:rsidRPr="006B58CE" w:rsidRDefault="00D7152E" w:rsidP="009710AC">
      <w:pPr>
        <w:rPr>
          <w:lang w:val="en-US"/>
        </w:rPr>
      </w:pPr>
      <w:proofErr w:type="spellStart"/>
      <w:r w:rsidRPr="006B58CE">
        <w:rPr>
          <w:lang w:val="en-US"/>
        </w:rPr>
        <w:t>Parravicini</w:t>
      </w:r>
      <w:proofErr w:type="spellEnd"/>
      <w:r w:rsidRPr="006B58CE">
        <w:rPr>
          <w:lang w:val="en-US"/>
        </w:rPr>
        <w:t xml:space="preserve"> V, Svardal K, Krampe J (2016). Greenhouse Gas Emissions from Wastewater Treatment Plants. Energy Procedia 97: 246-253.</w:t>
      </w:r>
    </w:p>
    <w:p w14:paraId="40C5A099" w14:textId="77777777" w:rsidR="00BB70C7" w:rsidRPr="006B58CE" w:rsidRDefault="00BB70C7" w:rsidP="00BB70C7">
      <w:pPr>
        <w:rPr>
          <w:lang w:val="en-US"/>
        </w:rPr>
      </w:pPr>
      <w:r w:rsidRPr="006B58CE">
        <w:rPr>
          <w:lang w:val="en-US"/>
        </w:rPr>
        <w:t xml:space="preserve">Prateep Na Talang R, </w:t>
      </w:r>
      <w:proofErr w:type="spellStart"/>
      <w:r w:rsidRPr="006B58CE">
        <w:rPr>
          <w:lang w:val="en-US"/>
        </w:rPr>
        <w:t>Sirivithayapakorn</w:t>
      </w:r>
      <w:proofErr w:type="spellEnd"/>
      <w:r w:rsidRPr="006B58CE">
        <w:rPr>
          <w:lang w:val="en-US"/>
        </w:rPr>
        <w:t xml:space="preserve"> S, </w:t>
      </w:r>
      <w:proofErr w:type="spellStart"/>
      <w:r w:rsidRPr="006B58CE">
        <w:rPr>
          <w:lang w:val="en-US"/>
        </w:rPr>
        <w:t>Polruang</w:t>
      </w:r>
      <w:proofErr w:type="spellEnd"/>
      <w:r w:rsidRPr="006B58CE">
        <w:rPr>
          <w:lang w:val="en-US"/>
        </w:rPr>
        <w:t xml:space="preserve"> S (2022). Life cycle impact assessment and life cycle cost assessment for centralized and decentralized wastewater treatment plants in Thailand. Sci Rep. 12(1): 14540.</w:t>
      </w:r>
    </w:p>
    <w:p w14:paraId="29A1CD6F" w14:textId="6AA8940B" w:rsidR="003055AB" w:rsidRPr="006B58CE" w:rsidRDefault="003055AB" w:rsidP="003055AB">
      <w:pPr>
        <w:rPr>
          <w:lang w:val="en-US"/>
        </w:rPr>
      </w:pPr>
      <w:r w:rsidRPr="006B58CE">
        <w:rPr>
          <w:lang w:val="en-US"/>
        </w:rPr>
        <w:t>Pryce D, Kapelan Z, Memon FAA (2022). Economic evaluation of a small wastewater treatment plant under different design and operation scenarios by life cycle costing. Development Engineering 7: 100103.</w:t>
      </w:r>
    </w:p>
    <w:p w14:paraId="6D4F419B" w14:textId="5730FFF8" w:rsidR="005176A4" w:rsidRPr="006B58CE" w:rsidRDefault="005176A4" w:rsidP="003055AB">
      <w:pPr>
        <w:rPr>
          <w:lang w:val="en-US"/>
        </w:rPr>
      </w:pPr>
      <w:r w:rsidRPr="006B58CE">
        <w:rPr>
          <w:lang w:val="en-US"/>
        </w:rPr>
        <w:t xml:space="preserve">Rentschler J, Salhab M, </w:t>
      </w:r>
      <w:proofErr w:type="spellStart"/>
      <w:r w:rsidRPr="006B58CE">
        <w:rPr>
          <w:lang w:val="en-US"/>
        </w:rPr>
        <w:t>Jafino</w:t>
      </w:r>
      <w:proofErr w:type="spellEnd"/>
      <w:r w:rsidRPr="006B58CE">
        <w:rPr>
          <w:lang w:val="en-US"/>
        </w:rPr>
        <w:t xml:space="preserve"> BA (2022). Flood exposure and poverty in 188 countries. Nat Commun 13: 3527.</w:t>
      </w:r>
    </w:p>
    <w:p w14:paraId="20C95DA5" w14:textId="2FBC7E8A" w:rsidR="009710AC" w:rsidRPr="006B58CE" w:rsidRDefault="009710AC" w:rsidP="003055AB">
      <w:pPr>
        <w:rPr>
          <w:lang w:val="en-US"/>
        </w:rPr>
      </w:pPr>
      <w:r w:rsidRPr="006B58CE">
        <w:rPr>
          <w:lang w:val="en-US"/>
        </w:rPr>
        <w:t>Ribeiro</w:t>
      </w:r>
      <w:r w:rsidR="00AC4B87" w:rsidRPr="006B58CE">
        <w:rPr>
          <w:lang w:val="en-US"/>
        </w:rPr>
        <w:t xml:space="preserve"> FW</w:t>
      </w:r>
      <w:r w:rsidRPr="006B58CE">
        <w:rPr>
          <w:lang w:val="en-US"/>
        </w:rPr>
        <w:t>, da Silva</w:t>
      </w:r>
      <w:r w:rsidR="00AC4B87" w:rsidRPr="006B58CE">
        <w:rPr>
          <w:lang w:val="en-US"/>
        </w:rPr>
        <w:t xml:space="preserve"> SMO</w:t>
      </w:r>
      <w:r w:rsidRPr="006B58CE">
        <w:rPr>
          <w:lang w:val="en-US"/>
        </w:rPr>
        <w:t>, de Souza Filho</w:t>
      </w:r>
      <w:r w:rsidR="00AC4B87" w:rsidRPr="006B58CE">
        <w:rPr>
          <w:lang w:val="en-US"/>
        </w:rPr>
        <w:t xml:space="preserve"> F</w:t>
      </w:r>
      <w:r w:rsidRPr="006B58CE">
        <w:rPr>
          <w:lang w:val="en-US"/>
        </w:rPr>
        <w:t>, Carvalho</w:t>
      </w:r>
      <w:r w:rsidR="00AC4B87" w:rsidRPr="006B58CE">
        <w:rPr>
          <w:lang w:val="en-US"/>
        </w:rPr>
        <w:t xml:space="preserve"> TMN</w:t>
      </w:r>
      <w:r w:rsidRPr="006B58CE">
        <w:rPr>
          <w:lang w:val="en-US"/>
        </w:rPr>
        <w:t>, de M. Lopes</w:t>
      </w:r>
      <w:r w:rsidR="00AC4B87" w:rsidRPr="006B58CE">
        <w:rPr>
          <w:lang w:val="en-US"/>
        </w:rPr>
        <w:t xml:space="preserve"> TMX (2022).</w:t>
      </w:r>
      <w:r w:rsidRPr="006B58CE">
        <w:rPr>
          <w:lang w:val="en-US"/>
        </w:rPr>
        <w:t xml:space="preserve"> Diversification of urban water supply: An assessment of social costs and water production costs. Water Policy 24(6): 980–997.</w:t>
      </w:r>
    </w:p>
    <w:p w14:paraId="0B743F6C" w14:textId="77777777" w:rsidR="002B2056" w:rsidRPr="006B58CE" w:rsidRDefault="002B2056" w:rsidP="002B2056">
      <w:pPr>
        <w:rPr>
          <w:lang w:val="en-US"/>
        </w:rPr>
      </w:pPr>
      <w:r w:rsidRPr="006B58CE">
        <w:rPr>
          <w:lang w:val="en-US"/>
        </w:rPr>
        <w:t xml:space="preserve">Rodriguez-Garcia G, </w:t>
      </w:r>
      <w:proofErr w:type="spellStart"/>
      <w:r w:rsidRPr="006B58CE">
        <w:rPr>
          <w:lang w:val="en-US"/>
        </w:rPr>
        <w:t>Molinos-Senante</w:t>
      </w:r>
      <w:proofErr w:type="spellEnd"/>
      <w:r w:rsidRPr="006B58CE">
        <w:rPr>
          <w:lang w:val="en-US"/>
        </w:rPr>
        <w:t xml:space="preserve"> M, </w:t>
      </w:r>
      <w:proofErr w:type="spellStart"/>
      <w:r w:rsidRPr="006B58CE">
        <w:rPr>
          <w:lang w:val="en-US"/>
        </w:rPr>
        <w:t>Hospido</w:t>
      </w:r>
      <w:proofErr w:type="spellEnd"/>
      <w:r w:rsidRPr="006B58CE">
        <w:rPr>
          <w:lang w:val="en-US"/>
        </w:rPr>
        <w:t xml:space="preserve"> A, Hernández-Sancho F, Moreira MT, Feijoo G (2011). Environmental and economic profile of six typologies of wastewater treatment plants. Water Research 45(18): 5997-6010.</w:t>
      </w:r>
    </w:p>
    <w:p w14:paraId="3E73E177" w14:textId="0D7C4ECB" w:rsidR="00D7152E" w:rsidRPr="006B58CE" w:rsidRDefault="00D7152E" w:rsidP="00D7152E">
      <w:pPr>
        <w:rPr>
          <w:lang w:val="en-US"/>
        </w:rPr>
      </w:pPr>
      <w:r w:rsidRPr="006B58CE">
        <w:rPr>
          <w:lang w:val="en-US"/>
        </w:rPr>
        <w:t>Rozenberg J</w:t>
      </w:r>
      <w:r w:rsidR="00DF7916" w:rsidRPr="006B58CE">
        <w:rPr>
          <w:lang w:val="en-US"/>
        </w:rPr>
        <w:t>,</w:t>
      </w:r>
      <w:r w:rsidRPr="006B58CE">
        <w:rPr>
          <w:lang w:val="en-US"/>
        </w:rPr>
        <w:t xml:space="preserve"> Fay</w:t>
      </w:r>
      <w:r w:rsidR="00DF7916" w:rsidRPr="006B58CE">
        <w:rPr>
          <w:lang w:val="en-US"/>
        </w:rPr>
        <w:t xml:space="preserve"> M (</w:t>
      </w:r>
      <w:r w:rsidRPr="006B58CE">
        <w:rPr>
          <w:lang w:val="en-US"/>
        </w:rPr>
        <w:t>eds</w:t>
      </w:r>
      <w:r w:rsidR="00DF7916" w:rsidRPr="006B58CE">
        <w:rPr>
          <w:lang w:val="en-US"/>
        </w:rPr>
        <w:t>)(</w:t>
      </w:r>
      <w:r w:rsidRPr="006B58CE">
        <w:rPr>
          <w:lang w:val="en-US"/>
        </w:rPr>
        <w:t>2019</w:t>
      </w:r>
      <w:r w:rsidR="00DF7916" w:rsidRPr="006B58CE">
        <w:rPr>
          <w:lang w:val="en-US"/>
        </w:rPr>
        <w:t>)</w:t>
      </w:r>
      <w:r w:rsidRPr="006B58CE">
        <w:rPr>
          <w:lang w:val="en-US"/>
        </w:rPr>
        <w:t>. Beyond the Gap: How Countries Can Afford the Infrastructure They Need while Protecting the Planet. Sustainable Infrastructure Series. Washington, DC: World Bank. doi:10.1596/978-1-4648-1363-4. License: Creative Commons Attribution CC BY 3.0 IGO.</w:t>
      </w:r>
    </w:p>
    <w:p w14:paraId="56E524EA" w14:textId="69D39E4B" w:rsidR="00F85343" w:rsidRPr="006B58CE" w:rsidRDefault="00F85343" w:rsidP="009710AC">
      <w:pPr>
        <w:rPr>
          <w:lang w:val="en-US"/>
        </w:rPr>
      </w:pPr>
      <w:r w:rsidRPr="006B58CE">
        <w:rPr>
          <w:lang w:val="en-US"/>
        </w:rPr>
        <w:lastRenderedPageBreak/>
        <w:t>Salameh E</w:t>
      </w:r>
      <w:r w:rsidR="00AC4B87" w:rsidRPr="006B58CE">
        <w:rPr>
          <w:lang w:val="en-US"/>
        </w:rPr>
        <w:t>,</w:t>
      </w:r>
      <w:r w:rsidRPr="006B58CE">
        <w:rPr>
          <w:lang w:val="en-US"/>
        </w:rPr>
        <w:t xml:space="preserve"> Al-Alami H (2021) Jordan’s Water Sector—Alarming Issues and Future. </w:t>
      </w:r>
      <w:r w:rsidRPr="006B58CE">
        <w:rPr>
          <w:i/>
          <w:iCs/>
          <w:lang w:val="en-US"/>
        </w:rPr>
        <w:t>Journal of Geoscience and Environment Protection</w:t>
      </w:r>
      <w:r w:rsidRPr="006B58CE">
        <w:rPr>
          <w:lang w:val="en-US"/>
        </w:rPr>
        <w:t xml:space="preserve">, </w:t>
      </w:r>
      <w:r w:rsidRPr="006B58CE">
        <w:rPr>
          <w:b/>
          <w:bCs/>
          <w:lang w:val="en-US"/>
        </w:rPr>
        <w:t>9</w:t>
      </w:r>
      <w:r w:rsidRPr="006B58CE">
        <w:rPr>
          <w:lang w:val="en-US"/>
        </w:rPr>
        <w:t>, 100-117.</w:t>
      </w:r>
    </w:p>
    <w:p w14:paraId="7CE342F1" w14:textId="4C7D3524" w:rsidR="004B317C" w:rsidRPr="006B58CE" w:rsidRDefault="004B317C" w:rsidP="00206411">
      <w:pPr>
        <w:rPr>
          <w:lang w:val="en-US"/>
        </w:rPr>
      </w:pPr>
      <w:proofErr w:type="spellStart"/>
      <w:r w:rsidRPr="006B58CE">
        <w:rPr>
          <w:lang w:val="en-US"/>
        </w:rPr>
        <w:t>Sekandari</w:t>
      </w:r>
      <w:proofErr w:type="spellEnd"/>
      <w:r w:rsidRPr="006B58CE">
        <w:rPr>
          <w:lang w:val="en-US"/>
        </w:rPr>
        <w:t xml:space="preserve"> AW (2019). Cost Comparison Analysis of Wastewater Treatment Plants. International Journal of Science Technology &amp; Engineering 6(1): 65-73.</w:t>
      </w:r>
    </w:p>
    <w:p w14:paraId="6B2A6FAB" w14:textId="449E02EE" w:rsidR="00206411" w:rsidRPr="006B58CE" w:rsidRDefault="00206411" w:rsidP="00206411">
      <w:pPr>
        <w:rPr>
          <w:lang w:val="en-US"/>
        </w:rPr>
      </w:pPr>
      <w:r w:rsidRPr="006B58CE">
        <w:rPr>
          <w:lang w:val="en-US"/>
        </w:rPr>
        <w:t>Silva Pinto F, de Carvalho B, Cunha Marques R (2021). Adapting water tariffs to climate change: Linking resource availability, costs, demand, and tariff design flexibility. Journal of Cleaner Production 290: 125803.</w:t>
      </w:r>
    </w:p>
    <w:p w14:paraId="7DDF0157" w14:textId="7F2C7F4A" w:rsidR="00114788" w:rsidRPr="006B58CE" w:rsidRDefault="00114788" w:rsidP="00114788">
      <w:pPr>
        <w:rPr>
          <w:lang w:val="en-US"/>
        </w:rPr>
      </w:pPr>
      <w:r w:rsidRPr="006B58CE">
        <w:rPr>
          <w:lang w:val="en-US"/>
        </w:rPr>
        <w:t>Shaw K, Kennedy C, Dorea CC</w:t>
      </w:r>
      <w:r w:rsidR="00DF7916" w:rsidRPr="006B58CE">
        <w:rPr>
          <w:lang w:val="en-US"/>
        </w:rPr>
        <w:t xml:space="preserve"> (2021)</w:t>
      </w:r>
      <w:r w:rsidRPr="006B58CE">
        <w:rPr>
          <w:lang w:val="en-US"/>
        </w:rPr>
        <w:t xml:space="preserve">. Non-Sewered Sanitation Systems’ Global Greenhouse Gas Emissions: Balancing Sustainable Development Goal Tradeoffs to End Open Defecation. </w:t>
      </w:r>
      <w:r w:rsidRPr="006B58CE">
        <w:rPr>
          <w:rStyle w:val="Emphasis"/>
          <w:lang w:val="en-US"/>
        </w:rPr>
        <w:t>Sustainability</w:t>
      </w:r>
      <w:r w:rsidRPr="006B58CE">
        <w:rPr>
          <w:lang w:val="en-US"/>
        </w:rPr>
        <w:t xml:space="preserve"> 13(21):11884. </w:t>
      </w:r>
    </w:p>
    <w:p w14:paraId="7E4B5C8C" w14:textId="6BB44E4B" w:rsidR="00087D2A" w:rsidRPr="006B58CE" w:rsidRDefault="00087D2A" w:rsidP="00087D2A">
      <w:pPr>
        <w:rPr>
          <w:lang w:val="en-US"/>
        </w:rPr>
      </w:pPr>
      <w:r w:rsidRPr="006B58CE">
        <w:rPr>
          <w:lang w:val="en-US"/>
        </w:rPr>
        <w:t>Strong C, Kuzma</w:t>
      </w:r>
      <w:r w:rsidR="00AC4B87" w:rsidRPr="006B58CE">
        <w:rPr>
          <w:lang w:val="en-US"/>
        </w:rPr>
        <w:t xml:space="preserve"> S</w:t>
      </w:r>
      <w:r w:rsidRPr="006B58CE">
        <w:rPr>
          <w:lang w:val="en-US"/>
        </w:rPr>
        <w:t>, Vionnet</w:t>
      </w:r>
      <w:r w:rsidR="00AC4B87" w:rsidRPr="006B58CE">
        <w:rPr>
          <w:lang w:val="en-US"/>
        </w:rPr>
        <w:t xml:space="preserve"> S,</w:t>
      </w:r>
      <w:r w:rsidRPr="006B58CE">
        <w:rPr>
          <w:lang w:val="en-US"/>
        </w:rPr>
        <w:t xml:space="preserve"> Reig</w:t>
      </w:r>
      <w:r w:rsidR="00AC4B87" w:rsidRPr="006B58CE">
        <w:rPr>
          <w:lang w:val="en-US"/>
        </w:rPr>
        <w:t xml:space="preserve"> P (</w:t>
      </w:r>
      <w:r w:rsidRPr="006B58CE">
        <w:rPr>
          <w:lang w:val="en-US"/>
        </w:rPr>
        <w:t>2020</w:t>
      </w:r>
      <w:r w:rsidR="00AC4B87" w:rsidRPr="006B58CE">
        <w:rPr>
          <w:lang w:val="en-US"/>
        </w:rPr>
        <w:t>)</w:t>
      </w:r>
      <w:r w:rsidRPr="006B58CE">
        <w:rPr>
          <w:lang w:val="en-US"/>
        </w:rPr>
        <w:t xml:space="preserve">. Achieving Abundance: Understanding the Cost of a Sustainable Water Future. Working Paper. Washington, DC: World Resources Institute. </w:t>
      </w:r>
    </w:p>
    <w:p w14:paraId="47A7F29F" w14:textId="54451451" w:rsidR="00BD7371" w:rsidRPr="006B58CE" w:rsidRDefault="00B317D2" w:rsidP="00BD7371">
      <w:pPr>
        <w:rPr>
          <w:lang w:val="en-US"/>
        </w:rPr>
      </w:pPr>
      <w:r w:rsidRPr="006B58CE">
        <w:rPr>
          <w:lang w:val="en-US"/>
        </w:rPr>
        <w:t>The CEO Water Mandate (2014). Driving Harmonization of Water-Related Terminology. Discussion Paper, September 2014. The Global Compact. Pacific Institute.</w:t>
      </w:r>
    </w:p>
    <w:p w14:paraId="13E5C5F0" w14:textId="0F69DF9D" w:rsidR="00BD7371" w:rsidRPr="006B58CE" w:rsidRDefault="00BD7371" w:rsidP="00BD7371">
      <w:pPr>
        <w:rPr>
          <w:lang w:val="en-US"/>
        </w:rPr>
      </w:pPr>
      <w:r w:rsidRPr="006B58CE">
        <w:rPr>
          <w:lang w:val="en-US"/>
        </w:rPr>
        <w:t xml:space="preserve">van Vliet MTH, Sheffield J, Wiberg D, Wood EF (2016). Impacts of recent drought and warm years on water resources and electricity supply worldwide. Environmental Research Letters, 11(12), Article 124021. </w:t>
      </w:r>
    </w:p>
    <w:p w14:paraId="30729C00" w14:textId="59B4FD65" w:rsidR="00F64712" w:rsidRPr="006B58CE" w:rsidRDefault="00F64712" w:rsidP="00F64712">
      <w:pPr>
        <w:rPr>
          <w:lang w:val="en-US"/>
        </w:rPr>
      </w:pPr>
      <w:r w:rsidRPr="006B58CE">
        <w:rPr>
          <w:lang w:val="en-US"/>
        </w:rPr>
        <w:t>Wang D, Ye W, Wu G</w:t>
      </w:r>
      <w:r w:rsidR="00AC4B87" w:rsidRPr="006B58CE">
        <w:rPr>
          <w:lang w:val="en-US"/>
        </w:rPr>
        <w:t xml:space="preserve"> et al (2022).</w:t>
      </w:r>
      <w:r w:rsidRPr="006B58CE">
        <w:rPr>
          <w:lang w:val="en-US"/>
        </w:rPr>
        <w:t xml:space="preserve"> Greenhouse gas emissions from municipal wastewater treatment facilities in China from 2006 to 2019. </w:t>
      </w:r>
      <w:r w:rsidRPr="006B58CE">
        <w:rPr>
          <w:i/>
          <w:iCs/>
          <w:lang w:val="en-US"/>
        </w:rPr>
        <w:t>Sci Data</w:t>
      </w:r>
      <w:r w:rsidRPr="006B58CE">
        <w:rPr>
          <w:lang w:val="en-US"/>
        </w:rPr>
        <w:t xml:space="preserve"> </w:t>
      </w:r>
      <w:r w:rsidRPr="006B58CE">
        <w:rPr>
          <w:b/>
          <w:bCs/>
          <w:lang w:val="en-US"/>
        </w:rPr>
        <w:t>9</w:t>
      </w:r>
      <w:r w:rsidR="00AC4B87" w:rsidRPr="006B58CE">
        <w:rPr>
          <w:b/>
          <w:bCs/>
          <w:lang w:val="en-US"/>
        </w:rPr>
        <w:t>:</w:t>
      </w:r>
      <w:r w:rsidRPr="006B58CE">
        <w:rPr>
          <w:lang w:val="en-US"/>
        </w:rPr>
        <w:t xml:space="preserve"> 317. </w:t>
      </w:r>
    </w:p>
    <w:p w14:paraId="78043769" w14:textId="616A1E8C" w:rsidR="009559AD" w:rsidRPr="006B58CE" w:rsidRDefault="009559AD" w:rsidP="009559AD">
      <w:pPr>
        <w:rPr>
          <w:lang w:val="en-US"/>
        </w:rPr>
      </w:pPr>
      <w:r w:rsidRPr="006B58CE">
        <w:rPr>
          <w:lang w:val="en-US"/>
        </w:rPr>
        <w:t>World Bank. 2020. Resilient Water Infrastructure Design Brief. World Bank, Washington, DC.</w:t>
      </w:r>
    </w:p>
    <w:p w14:paraId="5C6AEF5A" w14:textId="23D64D0B" w:rsidR="00D62D25" w:rsidRPr="006B58CE" w:rsidRDefault="00D62D25" w:rsidP="009559AD">
      <w:pPr>
        <w:rPr>
          <w:lang w:val="en-US"/>
        </w:rPr>
      </w:pPr>
      <w:r w:rsidRPr="006B58CE">
        <w:rPr>
          <w:lang w:val="en-US"/>
        </w:rPr>
        <w:t xml:space="preserve">Wang D, Ye W, Wu G et al. Greenhouse gas emissions from municipal wastewater treatment facilities in China from 2006 to 2019. Sci Data 9, 317 (2022). </w:t>
      </w:r>
      <w:hyperlink r:id="rId39" w:history="1">
        <w:r w:rsidRPr="006B58CE">
          <w:rPr>
            <w:rStyle w:val="Hyperlink"/>
            <w:lang w:val="en-US"/>
          </w:rPr>
          <w:t>https://doi.org/10.1038/s41597-022-01439-7</w:t>
        </w:r>
      </w:hyperlink>
      <w:r w:rsidRPr="006B58CE">
        <w:rPr>
          <w:lang w:val="en-US"/>
        </w:rPr>
        <w:t xml:space="preserve"> </w:t>
      </w:r>
    </w:p>
    <w:p w14:paraId="104F7AC5" w14:textId="26DF25AC" w:rsidR="00027515" w:rsidRPr="006B58CE" w:rsidRDefault="00027515" w:rsidP="00BF143F">
      <w:pPr>
        <w:rPr>
          <w:lang w:val="en-US"/>
        </w:rPr>
      </w:pPr>
      <w:r w:rsidRPr="006B58CE">
        <w:rPr>
          <w:lang w:val="en-US"/>
        </w:rPr>
        <w:t>Wu Z, Duan H, Li K, Ye L</w:t>
      </w:r>
      <w:r w:rsidR="00DF7916" w:rsidRPr="006B58CE">
        <w:rPr>
          <w:lang w:val="en-US"/>
        </w:rPr>
        <w:t xml:space="preserve"> (2022)</w:t>
      </w:r>
      <w:r w:rsidRPr="006B58CE">
        <w:rPr>
          <w:lang w:val="en-US"/>
        </w:rPr>
        <w:t>. A comprehensive carbon footprint analysis of different wastewater treatment plant configurations. Environ Res. 214(Pt 2):113818.</w:t>
      </w:r>
    </w:p>
    <w:p w14:paraId="0CCD4D94" w14:textId="77777777" w:rsidR="00AA012D" w:rsidRPr="006B58CE" w:rsidRDefault="00AA012D" w:rsidP="00BF143F">
      <w:pPr>
        <w:rPr>
          <w:lang w:val="en-US"/>
        </w:rPr>
      </w:pPr>
    </w:p>
    <w:p w14:paraId="58472505" w14:textId="0B408877" w:rsidR="00567A60" w:rsidRPr="006B58CE" w:rsidRDefault="00567A60" w:rsidP="00BF143F">
      <w:pPr>
        <w:rPr>
          <w:b/>
          <w:bCs/>
          <w:lang w:val="en-US"/>
        </w:rPr>
      </w:pPr>
      <w:r w:rsidRPr="006B58CE">
        <w:rPr>
          <w:b/>
          <w:bCs/>
          <w:lang w:val="en-US"/>
        </w:rPr>
        <w:t>Other materials</w:t>
      </w:r>
    </w:p>
    <w:p w14:paraId="341F4E4F" w14:textId="707D2A51" w:rsidR="00BF143F" w:rsidRPr="006B58CE" w:rsidRDefault="00BF143F" w:rsidP="00BF143F">
      <w:pPr>
        <w:rPr>
          <w:lang w:val="en-US"/>
        </w:rPr>
      </w:pPr>
      <w:r w:rsidRPr="006B58CE">
        <w:rPr>
          <w:lang w:val="en-US"/>
        </w:rPr>
        <w:t xml:space="preserve">Article: “Water Stress: A Global Problem That’s Getting Worse” – Council on Foreign Relations. April 2023 </w:t>
      </w:r>
      <w:hyperlink r:id="rId40" w:history="1">
        <w:r w:rsidRPr="006B58CE">
          <w:rPr>
            <w:rStyle w:val="Hyperlink"/>
            <w:lang w:val="en-US"/>
          </w:rPr>
          <w:t>https://www.cfr.org/backgrounder/water-stress-global-problem-thats-getting-worse</w:t>
        </w:r>
      </w:hyperlink>
      <w:r w:rsidRPr="006B58CE">
        <w:rPr>
          <w:lang w:val="en-US"/>
        </w:rPr>
        <w:t xml:space="preserve"> </w:t>
      </w:r>
    </w:p>
    <w:p w14:paraId="7B01987D" w14:textId="07DC0012" w:rsidR="00887358" w:rsidRPr="006B58CE" w:rsidRDefault="00887358" w:rsidP="00BF143F">
      <w:pPr>
        <w:rPr>
          <w:lang w:val="en-US"/>
        </w:rPr>
      </w:pPr>
      <w:r w:rsidRPr="006B58CE">
        <w:rPr>
          <w:lang w:val="en-US"/>
        </w:rPr>
        <w:t xml:space="preserve">Article: “Here’s where water is running out in the world — and why” August 2023. </w:t>
      </w:r>
      <w:hyperlink r:id="rId41" w:history="1">
        <w:r w:rsidR="00A6339F" w:rsidRPr="006B58CE">
          <w:rPr>
            <w:rStyle w:val="Hyperlink"/>
            <w:lang w:val="en-US"/>
          </w:rPr>
          <w:t>https://www.washingtonpost.com/climate-environment/interactive/2023/water-scarcity-map-solutions/</w:t>
        </w:r>
      </w:hyperlink>
      <w:r w:rsidRPr="006B58CE">
        <w:rPr>
          <w:lang w:val="en-US"/>
        </w:rPr>
        <w:t xml:space="preserve"> </w:t>
      </w:r>
    </w:p>
    <w:p w14:paraId="288984E6" w14:textId="75A7BECB" w:rsidR="00E51B91" w:rsidRPr="006B58CE" w:rsidRDefault="00E51B91" w:rsidP="00BF143F">
      <w:pPr>
        <w:rPr>
          <w:lang w:val="en-US"/>
        </w:rPr>
      </w:pPr>
      <w:r w:rsidRPr="006B58CE">
        <w:rPr>
          <w:lang w:val="en-US"/>
        </w:rPr>
        <w:t xml:space="preserve">Article: “Egypt has a water problem—and no, it’s not only the GERD” by Yaniv Cohen, June 2021. </w:t>
      </w:r>
      <w:hyperlink r:id="rId42" w:history="1">
        <w:r w:rsidRPr="006B58CE">
          <w:rPr>
            <w:rStyle w:val="Hyperlink"/>
            <w:lang w:val="en-US"/>
          </w:rPr>
          <w:t>https://www.atlanticcouncil.org/blogs/menasource/egypt-has-a-water-problem-and-no-its-not-only-the-gerd/</w:t>
        </w:r>
      </w:hyperlink>
      <w:r w:rsidRPr="006B58CE">
        <w:rPr>
          <w:lang w:val="en-US"/>
        </w:rPr>
        <w:t xml:space="preserve"> </w:t>
      </w:r>
    </w:p>
    <w:p w14:paraId="37011188" w14:textId="77777777" w:rsidR="00AF4B29" w:rsidRPr="006B58CE" w:rsidRDefault="00AF4B29" w:rsidP="00167CFE">
      <w:pPr>
        <w:rPr>
          <w:lang w:val="en-US"/>
        </w:rPr>
      </w:pPr>
    </w:p>
    <w:p w14:paraId="270045F1" w14:textId="77777777" w:rsidR="00852663" w:rsidRPr="006B58CE" w:rsidRDefault="00852663">
      <w:pPr>
        <w:spacing w:after="0"/>
        <w:rPr>
          <w:rFonts w:asciiTheme="majorHAnsi" w:eastAsiaTheme="majorEastAsia" w:hAnsiTheme="majorHAnsi" w:cstheme="majorBidi"/>
          <w:b/>
          <w:color w:val="2F5496" w:themeColor="accent1" w:themeShade="BF"/>
          <w:sz w:val="28"/>
          <w:szCs w:val="32"/>
          <w:lang w:val="en-US"/>
        </w:rPr>
      </w:pPr>
      <w:r w:rsidRPr="006B58CE">
        <w:rPr>
          <w:lang w:val="en-US"/>
        </w:rPr>
        <w:br w:type="page"/>
      </w:r>
    </w:p>
    <w:p w14:paraId="0BA77D93" w14:textId="1D5D7FE5" w:rsidR="00AF4B29" w:rsidRPr="006B58CE" w:rsidRDefault="00AF4B29" w:rsidP="00AF4B29">
      <w:pPr>
        <w:pStyle w:val="Heading1"/>
        <w:rPr>
          <w:lang w:val="en-US"/>
        </w:rPr>
      </w:pPr>
      <w:bookmarkStart w:id="20" w:name="_Toc167200250"/>
      <w:r w:rsidRPr="006B58CE">
        <w:rPr>
          <w:lang w:val="en-US"/>
        </w:rPr>
        <w:lastRenderedPageBreak/>
        <w:t>Endnotes</w:t>
      </w:r>
      <w:bookmarkEnd w:id="20"/>
    </w:p>
    <w:sectPr w:rsidR="00AF4B29" w:rsidRPr="006B58CE">
      <w:footerReference w:type="even" r:id="rId43"/>
      <w:foot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FBB68C" w14:textId="77777777" w:rsidR="001C26CA" w:rsidRDefault="001C26CA" w:rsidP="000F0A58">
      <w:r>
        <w:separator/>
      </w:r>
    </w:p>
  </w:endnote>
  <w:endnote w:type="continuationSeparator" w:id="0">
    <w:p w14:paraId="009C74BA" w14:textId="77777777" w:rsidR="001C26CA" w:rsidRDefault="001C26CA" w:rsidP="000F0A58">
      <w:r>
        <w:continuationSeparator/>
      </w:r>
    </w:p>
  </w:endnote>
  <w:endnote w:id="1">
    <w:p w14:paraId="44422C8F" w14:textId="678230F2" w:rsidR="003D6B4D" w:rsidRDefault="003D6B4D" w:rsidP="00852663">
      <w:pPr>
        <w:pStyle w:val="EndnoteText"/>
        <w:spacing w:after="0"/>
      </w:pPr>
      <w:r w:rsidRPr="003D6B4D">
        <w:rPr>
          <w:rStyle w:val="EndnoteReference"/>
          <w:spacing w:val="40"/>
        </w:rPr>
        <w:endnoteRef/>
      </w:r>
      <w:r w:rsidR="006D733C">
        <w:t xml:space="preserve"> </w:t>
      </w:r>
      <w:hyperlink r:id="rId1" w:history="1">
        <w:r w:rsidR="006D733C" w:rsidRPr="002F426C">
          <w:rPr>
            <w:rStyle w:val="Hyperlink"/>
          </w:rPr>
          <w:t>https://datahelpdesk.worldbank.org/knowledgebase/articles/906519-world-bank-country-and-lending-groups</w:t>
        </w:r>
      </w:hyperlink>
      <w:r w:rsidR="006D733C">
        <w:t xml:space="preserve"> </w:t>
      </w:r>
    </w:p>
  </w:endnote>
  <w:endnote w:id="2">
    <w:p w14:paraId="615C8994" w14:textId="0041A43D" w:rsidR="003D6B4D" w:rsidRDefault="003D6B4D" w:rsidP="00852663">
      <w:pPr>
        <w:pStyle w:val="EndnoteText"/>
        <w:spacing w:after="0"/>
      </w:pPr>
      <w:r>
        <w:rPr>
          <w:rStyle w:val="EndnoteReference"/>
        </w:rPr>
        <w:endnoteRef/>
      </w:r>
      <w:r>
        <w:t xml:space="preserve"> West Bank &amp; Gaza and Ukraine</w:t>
      </w:r>
      <w:r w:rsidRPr="003D6B4D">
        <w:t xml:space="preserve"> </w:t>
      </w:r>
      <w:r>
        <w:t xml:space="preserve">were excluded </w:t>
      </w:r>
      <w:r w:rsidR="006D733C">
        <w:t>due to</w:t>
      </w:r>
      <w:r>
        <w:t xml:space="preserve"> lack of data on costs and unknown water service coverage following current conflict. Kosovo w</w:t>
      </w:r>
      <w:r w:rsidR="006D733C">
        <w:t>as</w:t>
      </w:r>
      <w:r>
        <w:t xml:space="preserve"> excluded </w:t>
      </w:r>
      <w:r w:rsidR="006D733C">
        <w:t>due to</w:t>
      </w:r>
      <w:r>
        <w:t xml:space="preserve"> no urban water coverage rates and no cost data from previous World Bank WASH cost study (Hutton and Varughese, 2016).</w:t>
      </w:r>
    </w:p>
  </w:endnote>
  <w:endnote w:id="3">
    <w:p w14:paraId="677B28B9" w14:textId="46910FF8" w:rsidR="00840B80" w:rsidRDefault="00840B80" w:rsidP="00852663">
      <w:pPr>
        <w:pStyle w:val="EndnoteText"/>
        <w:spacing w:after="0"/>
      </w:pPr>
      <w:r>
        <w:rPr>
          <w:rStyle w:val="EndnoteReference"/>
        </w:rPr>
        <w:endnoteRef/>
      </w:r>
      <w:r>
        <w:t xml:space="preserve"> </w:t>
      </w:r>
      <w:hyperlink r:id="rId2" w:history="1">
        <w:r w:rsidR="0013078C" w:rsidRPr="00413E76">
          <w:rPr>
            <w:rStyle w:val="Hyperlink"/>
          </w:rPr>
          <w:t>https://sedac.ciesin.columbia.edu/data/set/popdynamics-1-8th-pop-base-year-projection-ssp-2000-2100-rev01</w:t>
        </w:r>
      </w:hyperlink>
      <w:r w:rsidR="0013078C">
        <w:t xml:space="preserve"> </w:t>
      </w:r>
    </w:p>
  </w:endnote>
  <w:endnote w:id="4">
    <w:p w14:paraId="04883D3B" w14:textId="03DE2D8E" w:rsidR="00F37E88" w:rsidRDefault="00F37E88" w:rsidP="00852663">
      <w:pPr>
        <w:pStyle w:val="EndnoteText"/>
        <w:spacing w:after="0"/>
      </w:pPr>
      <w:r>
        <w:rPr>
          <w:rStyle w:val="EndnoteReference"/>
        </w:rPr>
        <w:endnoteRef/>
      </w:r>
      <w:r>
        <w:t xml:space="preserve"> Under the three scenarios modelled, urban population in 2050 grows to 5.1 billion for SSP1, 4.2 billion for SSP3 and 5.1 billion for SSP5.</w:t>
      </w:r>
    </w:p>
  </w:endnote>
  <w:endnote w:id="5">
    <w:p w14:paraId="1F279016" w14:textId="08AE6715" w:rsidR="0013078C" w:rsidRDefault="0013078C" w:rsidP="00852663">
      <w:pPr>
        <w:pStyle w:val="EndnoteText"/>
        <w:spacing w:after="0"/>
      </w:pPr>
      <w:r>
        <w:rPr>
          <w:rStyle w:val="EndnoteReference"/>
        </w:rPr>
        <w:endnoteRef/>
      </w:r>
      <w:r>
        <w:t xml:space="preserve"> </w:t>
      </w:r>
      <w:r w:rsidRPr="0013078C">
        <w:t>https://washdata.org/</w:t>
      </w:r>
    </w:p>
  </w:endnote>
  <w:endnote w:id="6">
    <w:p w14:paraId="2F5D4363" w14:textId="42761144" w:rsidR="0013078C" w:rsidRDefault="0013078C" w:rsidP="00852663">
      <w:pPr>
        <w:pStyle w:val="EndnoteText"/>
        <w:spacing w:after="0"/>
      </w:pPr>
      <w:r>
        <w:rPr>
          <w:rStyle w:val="EndnoteReference"/>
        </w:rPr>
        <w:endnoteRef/>
      </w:r>
      <w:r>
        <w:t xml:space="preserve"> </w:t>
      </w:r>
      <w:hyperlink r:id="rId3" w:history="1">
        <w:r w:rsidRPr="00413E76">
          <w:rPr>
            <w:rStyle w:val="Hyperlink"/>
          </w:rPr>
          <w:t>https://www.unwater.org/publications/progress-wastewater-treatment-2021-update</w:t>
        </w:r>
      </w:hyperlink>
      <w:r>
        <w:t xml:space="preserve"> </w:t>
      </w:r>
    </w:p>
  </w:endnote>
  <w:endnote w:id="7">
    <w:p w14:paraId="6D5275D1" w14:textId="52559B77" w:rsidR="00FA2BD7" w:rsidRDefault="00FA2BD7" w:rsidP="00852663">
      <w:pPr>
        <w:pStyle w:val="EndnoteText"/>
        <w:spacing w:after="0"/>
      </w:pPr>
      <w:r>
        <w:rPr>
          <w:rStyle w:val="EndnoteReference"/>
        </w:rPr>
        <w:endnoteRef/>
      </w:r>
      <w:r>
        <w:t xml:space="preserve"> </w:t>
      </w:r>
      <w:hyperlink r:id="rId4" w:history="1">
        <w:r w:rsidRPr="008071F8">
          <w:rPr>
            <w:rStyle w:val="Hyperlink"/>
          </w:rPr>
          <w:t>https://data.worldbank.org/indicator</w:t>
        </w:r>
      </w:hyperlink>
      <w:r>
        <w:t xml:space="preserve"> </w:t>
      </w:r>
    </w:p>
  </w:endnote>
  <w:endnote w:id="8">
    <w:p w14:paraId="006D8946" w14:textId="6CFA2599" w:rsidR="00702F4A" w:rsidRDefault="00702F4A" w:rsidP="00852663">
      <w:pPr>
        <w:pStyle w:val="EndnoteText"/>
        <w:spacing w:after="0"/>
      </w:pPr>
      <w:r>
        <w:rPr>
          <w:rStyle w:val="EndnoteReference"/>
        </w:rPr>
        <w:endnoteRef/>
      </w:r>
      <w:r>
        <w:t xml:space="preserve"> </w:t>
      </w:r>
      <w:r w:rsidRPr="00DB2790">
        <w:t>Costs of improving the (finance) enabling environment</w:t>
      </w:r>
      <w:r>
        <w:t xml:space="preserve"> are important to include, g</w:t>
      </w:r>
      <w:r w:rsidRPr="00DB2790">
        <w:t>iven the challenges of raising the finance for these additional investments. These costs are available from some countries, and a simplification will be made based on available evidence and expert judgement (e.g., a certain % increase on the infrastructure costs).</w:t>
      </w:r>
    </w:p>
  </w:endnote>
  <w:endnote w:id="9">
    <w:p w14:paraId="11A0A427" w14:textId="2448B93E" w:rsidR="008B6F45" w:rsidRDefault="008B6F45" w:rsidP="00852663">
      <w:pPr>
        <w:pStyle w:val="EndnoteText"/>
        <w:spacing w:after="0"/>
      </w:pPr>
      <w:r>
        <w:rPr>
          <w:rStyle w:val="EndnoteReference"/>
        </w:rPr>
        <w:endnoteRef/>
      </w:r>
      <w:r>
        <w:t xml:space="preserve"> See Hutton (2022) for an overview of these studies.</w:t>
      </w:r>
    </w:p>
  </w:endnote>
  <w:endnote w:id="10">
    <w:p w14:paraId="6BAF744E" w14:textId="3C3664AE" w:rsidR="00F97933" w:rsidRDefault="00F97933" w:rsidP="00852663">
      <w:pPr>
        <w:pStyle w:val="EndnoteText"/>
        <w:spacing w:after="0"/>
      </w:pPr>
      <w:r>
        <w:rPr>
          <w:rStyle w:val="EndnoteReference"/>
        </w:rPr>
        <w:endnoteRef/>
      </w:r>
      <w:r>
        <w:t xml:space="preserve"> While the analysis could adopt different target years for different countries based on the realism (e.g., based on the baseline rate, current rate of progress, and level of economic development), it seems unnecessary for a global analysis to make such judgements, which introduce a further level of subjectivity to the results.</w:t>
      </w:r>
    </w:p>
  </w:endnote>
  <w:endnote w:id="11">
    <w:p w14:paraId="21478364" w14:textId="43739381" w:rsidR="000E58D9" w:rsidRDefault="000E58D9" w:rsidP="00852663">
      <w:pPr>
        <w:pStyle w:val="EndnoteText"/>
        <w:spacing w:after="0"/>
      </w:pPr>
      <w:r>
        <w:rPr>
          <w:rStyle w:val="EndnoteReference"/>
        </w:rPr>
        <w:endnoteRef/>
      </w:r>
      <w:r>
        <w:t xml:space="preserve"> Costs in 2015 USD were converted to each country’s national currency using average official exchange rates for 2015; the costs were then converted to 2024 prices using the GDP deflator each year (for recent years we assumed the same rate as the latest year of data); the costs were then converted back to USD using the average official exchange rates for 2022.</w:t>
      </w:r>
    </w:p>
  </w:endnote>
  <w:endnote w:id="12">
    <w:p w14:paraId="36B7FBF7" w14:textId="76984178" w:rsidR="00AE05E8" w:rsidRDefault="00AE05E8" w:rsidP="00852663">
      <w:pPr>
        <w:pStyle w:val="EndnoteText"/>
        <w:spacing w:after="0"/>
      </w:pPr>
      <w:r>
        <w:rPr>
          <w:rStyle w:val="EndnoteReference"/>
        </w:rPr>
        <w:endnoteRef/>
      </w:r>
      <w:r>
        <w:t xml:space="preserve"> </w:t>
      </w:r>
      <w:hyperlink r:id="rId5" w:history="1">
        <w:r w:rsidRPr="00554760">
          <w:rPr>
            <w:rStyle w:val="Hyperlink"/>
          </w:rPr>
          <w:t>https://en.wikipedia.org/wiki/Representative_Concentration_Pathway</w:t>
        </w:r>
      </w:hyperlink>
      <w:r>
        <w:t xml:space="preserve"> </w:t>
      </w:r>
    </w:p>
  </w:endnote>
  <w:endnote w:id="13">
    <w:p w14:paraId="32953348" w14:textId="63F2ED93" w:rsidR="00237A4B" w:rsidRDefault="00237A4B" w:rsidP="00852663">
      <w:pPr>
        <w:pStyle w:val="EndnoteText"/>
        <w:spacing w:after="0"/>
      </w:pPr>
      <w:r>
        <w:rPr>
          <w:rStyle w:val="EndnoteReference"/>
        </w:rPr>
        <w:endnoteRef/>
      </w:r>
      <w:r>
        <w:t xml:space="preserve"> </w:t>
      </w:r>
      <w:r w:rsidRPr="00237A4B">
        <w:rPr>
          <w:u w:val="single"/>
        </w:rPr>
        <w:t>Dry shock</w:t>
      </w:r>
      <w:r>
        <w:t xml:space="preserve">: rainfall that is at least 1 standard deviation below normal levels (e.g. the Standard Precipitation Index) – Damania et al, 2017. </w:t>
      </w:r>
      <w:r w:rsidRPr="00237A4B">
        <w:rPr>
          <w:u w:val="single"/>
        </w:rPr>
        <w:t>Perennial water shortages</w:t>
      </w:r>
      <w:r>
        <w:t xml:space="preserve">: less than 100 liters per person per day of sustainable surface water or groundwater – Damania et al, 2017. </w:t>
      </w:r>
      <w:r w:rsidRPr="00237A4B">
        <w:rPr>
          <w:u w:val="single"/>
        </w:rPr>
        <w:t>Physical water scarcity</w:t>
      </w:r>
      <w:r>
        <w:t xml:space="preserve">: lack of volumetric abundance of freshwater resources (not considering whether it is of appropriate quality for use) – CEO Water Mandate, 2014. The FAO AQUASTAT database provides global data, and different degrees of water scarcity categorise countries based on thresholds (e.g., no stress, stress, high stress). </w:t>
      </w:r>
      <w:r w:rsidRPr="00237A4B">
        <w:rPr>
          <w:u w:val="single"/>
        </w:rPr>
        <w:t>Water stress</w:t>
      </w:r>
      <w:r>
        <w:t xml:space="preserve">: lack of ability to meet human and ecological demand for freshwater, including water availability, water quality, and the accessibility of water (sufficiency of infrastructure and affordability) – CEO Water Mandate, 2014. </w:t>
      </w:r>
      <w:r w:rsidRPr="00237A4B">
        <w:rPr>
          <w:u w:val="single"/>
        </w:rPr>
        <w:t>Water risk</w:t>
      </w:r>
      <w:r>
        <w:t>: the possibility of an entity experiencing a water-related challenge (e.g., water scarcity, water stress, flooding, infrastructure decay, drought), with the extent of risk being a function of the likelihood of a specific challenge occurring and the severity of the challenge’s impact – CEO Water Mandate, 2014.</w:t>
      </w:r>
    </w:p>
  </w:endnote>
  <w:endnote w:id="14">
    <w:p w14:paraId="31E362BE" w14:textId="7E79B9B0" w:rsidR="00EA57FE" w:rsidRDefault="00EA57FE" w:rsidP="00852663">
      <w:pPr>
        <w:pStyle w:val="EndnoteText"/>
        <w:spacing w:after="0"/>
      </w:pPr>
      <w:r>
        <w:rPr>
          <w:rStyle w:val="EndnoteReference"/>
        </w:rPr>
        <w:endnoteRef/>
      </w:r>
      <w:r>
        <w:t xml:space="preserve"> In 2023, 85 million people in urban areas used limited water supply (improved &gt;30 minutes roundtrip), 57 million people in urban areas used unimproved water sources; and 10 million people in urban areas used surface water.</w:t>
      </w:r>
    </w:p>
  </w:endnote>
  <w:endnote w:id="15">
    <w:p w14:paraId="18CFAFBC" w14:textId="77777777" w:rsidR="00524FA6" w:rsidRDefault="00524FA6" w:rsidP="00852663">
      <w:pPr>
        <w:pStyle w:val="EndnoteText"/>
        <w:spacing w:after="0"/>
      </w:pPr>
      <w:r>
        <w:rPr>
          <w:rStyle w:val="EndnoteReference"/>
        </w:rPr>
        <w:endnoteRef/>
      </w:r>
      <w:r>
        <w:t xml:space="preserve"> </w:t>
      </w:r>
      <w:hyperlink r:id="rId6" w:anchor="/?advanced=false&amp;basemap=hydro&amp;indicator=1b4f2592-09fd-4ac4-afcd-5a0a9a63617b&amp;lat=18.895892559415024&amp;lng=60.99609375000001&amp;mapMode=view&amp;month=1&amp;opacity=0.5&amp;ponderation=DEF&amp;predefined=false&amp;projection=absolute&amp;scenario=business_as_usual&amp;scope=future&amp;threshold&amp;timeScale=annual&amp;year=2030&amp;zoom=3" w:history="1">
        <w:r w:rsidRPr="00413E76">
          <w:rPr>
            <w:rStyle w:val="Hyperlink"/>
          </w:rPr>
          <w:t>https://www.wri.org/applications/aqueduct/water-risk-atlas/#/?advanced=false&amp;basemap=hydro&amp;indicator=1b4f2592-09fd-4ac4-afcd-5a0a9a63617b&amp;lat=18.895892559415024&amp;lng=60.99609375000001&amp;mapMode=view&amp;month=1&amp;opacity=0.5&amp;ponderation=DEF&amp;predefined=false&amp;projection=absolute&amp;scenario=business_as_usual&amp;scope=future&amp;threshold&amp;timeScale=annual&amp;year=2030&amp;zoom=3</w:t>
        </w:r>
      </w:hyperlink>
      <w:r>
        <w:t xml:space="preserve"> </w:t>
      </w:r>
    </w:p>
  </w:endnote>
  <w:endnote w:id="16">
    <w:p w14:paraId="4F4CB3E4" w14:textId="77777777" w:rsidR="005364BC" w:rsidRDefault="005364BC" w:rsidP="005364BC">
      <w:pPr>
        <w:pStyle w:val="EndnoteText"/>
        <w:spacing w:after="0"/>
      </w:pPr>
      <w:r>
        <w:rPr>
          <w:rStyle w:val="EndnoteReference"/>
        </w:rPr>
        <w:endnoteRef/>
      </w:r>
      <w:r>
        <w:t xml:space="preserve"> “SSP1–2.6 represents an “optimistic” scenario limiting the rise in average global surface temperatures by 2100 to 1.3°C to 2.4°C compared to preindustrial levels (1850–1900). SSP1 is characterized by sustainable socioeconomic growth: stringent environmental regulations and effective institutions, rapid technological change and improved resource efficiency, and low population growth (Wada et al. 2016). SSP3-7.0 represents a “business as usual” scenario with temperatures increasing by 2.8°C to 4.6°C by 2100. SSP3 is a socioeconomic scenario characterized by regional competition and inequality, including slow economic growth, weak governance and institutions, low investment in the environment and technology, and high population growth, especially in developing countries. SSP5-8.5 represents a “pessimistic” scenario with temperature increases up to 3.3°C to 5.7°C. SSP5 describes fossil-fueled development: rapid economic growth and globalization powered by carbon-intensive energy, strong institutions with high investment in education and technology but a lack of global environmental concern, and the population peaking and declining in the 21</w:t>
      </w:r>
      <w:r w:rsidRPr="006520F0">
        <w:rPr>
          <w:vertAlign w:val="superscript"/>
        </w:rPr>
        <w:t>st</w:t>
      </w:r>
      <w:r>
        <w:t xml:space="preserve"> century. Each scenario has varying effects on water availability in different parts of the world.” Extract from Kuzma et al, 2023.</w:t>
      </w:r>
    </w:p>
  </w:endnote>
  <w:endnote w:id="17">
    <w:p w14:paraId="661D3D94" w14:textId="77777777" w:rsidR="00FD1B8D" w:rsidRDefault="00FD1B8D" w:rsidP="00852663">
      <w:pPr>
        <w:pStyle w:val="EndnoteText"/>
        <w:spacing w:after="0"/>
      </w:pPr>
      <w:r>
        <w:rPr>
          <w:rStyle w:val="EndnoteReference"/>
        </w:rPr>
        <w:endnoteRef/>
      </w:r>
      <w:r>
        <w:t xml:space="preserve"> </w:t>
      </w:r>
      <w:hyperlink r:id="rId7" w:history="1">
        <w:r w:rsidRPr="008757B7">
          <w:rPr>
            <w:rStyle w:val="Hyperlink"/>
          </w:rPr>
          <w:t>https://climateknowledgeportal.worldbank.org/</w:t>
        </w:r>
      </w:hyperlink>
      <w:r>
        <w:rPr>
          <w:rStyle w:val="Hyperlink"/>
        </w:rPr>
        <w:t xml:space="preserve"> </w:t>
      </w:r>
    </w:p>
  </w:endnote>
  <w:endnote w:id="18">
    <w:p w14:paraId="1DF7B1C3" w14:textId="0BF04554" w:rsidR="00524FA6" w:rsidRDefault="00524FA6" w:rsidP="00852663">
      <w:pPr>
        <w:pStyle w:val="EndnoteText"/>
        <w:spacing w:after="0"/>
        <w:rPr>
          <w:color w:val="000000" w:themeColor="text1"/>
        </w:rPr>
      </w:pPr>
      <w:r>
        <w:rPr>
          <w:rStyle w:val="EndnoteReference"/>
        </w:rPr>
        <w:endnoteRef/>
      </w:r>
      <w:r>
        <w:t xml:space="preserve"> Data have been collected by the </w:t>
      </w:r>
      <w:r w:rsidRPr="00327D7A">
        <w:t xml:space="preserve">UN-Water GLAAS survey </w:t>
      </w:r>
      <w:r>
        <w:t xml:space="preserve">(2021-22) for most </w:t>
      </w:r>
      <w:r w:rsidR="003D4D0E">
        <w:t>L&amp;MIC</w:t>
      </w:r>
      <w:r>
        <w:t xml:space="preserve">s on whether a country addresses climate change in its WASH policies and plans. While 43% of countries answered that their policies and plans consider climate resilience of WASH technologies and management systems, it is unlikely that having </w:t>
      </w:r>
      <w:r w:rsidRPr="008B6F45">
        <w:rPr>
          <w:color w:val="000000" w:themeColor="text1"/>
        </w:rPr>
        <w:t>a policy or plan mean</w:t>
      </w:r>
      <w:r>
        <w:rPr>
          <w:color w:val="000000" w:themeColor="text1"/>
        </w:rPr>
        <w:t>s</w:t>
      </w:r>
      <w:r w:rsidRPr="008B6F45">
        <w:rPr>
          <w:color w:val="000000" w:themeColor="text1"/>
        </w:rPr>
        <w:t xml:space="preserve"> that </w:t>
      </w:r>
      <w:r>
        <w:rPr>
          <w:color w:val="000000" w:themeColor="text1"/>
        </w:rPr>
        <w:t xml:space="preserve">they have been </w:t>
      </w:r>
      <w:r w:rsidRPr="008B6F45">
        <w:rPr>
          <w:color w:val="000000" w:themeColor="text1"/>
        </w:rPr>
        <w:t>implement</w:t>
      </w:r>
      <w:r>
        <w:rPr>
          <w:color w:val="000000" w:themeColor="text1"/>
        </w:rPr>
        <w:t>ed</w:t>
      </w:r>
      <w:r w:rsidRPr="008B6F45">
        <w:rPr>
          <w:color w:val="000000" w:themeColor="text1"/>
        </w:rPr>
        <w:t xml:space="preserve">. </w:t>
      </w:r>
      <w:r>
        <w:rPr>
          <w:color w:val="000000" w:themeColor="text1"/>
        </w:rPr>
        <w:t>Conversely</w:t>
      </w:r>
      <w:r w:rsidRPr="008B6F45">
        <w:rPr>
          <w:color w:val="000000" w:themeColor="text1"/>
        </w:rPr>
        <w:t>, services could also be drought resilience without a national policy or plan.</w:t>
      </w:r>
    </w:p>
    <w:p w14:paraId="426B35DE" w14:textId="77777777" w:rsidR="00524FA6" w:rsidRDefault="00524FA6" w:rsidP="00852663">
      <w:pPr>
        <w:pStyle w:val="EndnoteText"/>
        <w:spacing w:after="0"/>
        <w:ind w:firstLine="851"/>
      </w:pPr>
      <w:r w:rsidRPr="006835AA">
        <w:rPr>
          <w:noProof/>
        </w:rPr>
        <w:drawing>
          <wp:inline distT="0" distB="0" distL="0" distR="0" wp14:anchorId="25FE700C" wp14:editId="2D1D5381">
            <wp:extent cx="4684763" cy="1307436"/>
            <wp:effectExtent l="0" t="0" r="1905" b="1270"/>
            <wp:docPr id="2083698680" name="Picture 2083698680"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334452" name="Picture 1" descr="A screen shot of a graph&#10;&#10;Description automatically generated"/>
                    <pic:cNvPicPr/>
                  </pic:nvPicPr>
                  <pic:blipFill>
                    <a:blip r:embed="rId8"/>
                    <a:stretch>
                      <a:fillRect/>
                    </a:stretch>
                  </pic:blipFill>
                  <pic:spPr>
                    <a:xfrm>
                      <a:off x="0" y="0"/>
                      <a:ext cx="4711768" cy="1314972"/>
                    </a:xfrm>
                    <a:prstGeom prst="rect">
                      <a:avLst/>
                    </a:prstGeom>
                  </pic:spPr>
                </pic:pic>
              </a:graphicData>
            </a:graphic>
          </wp:inline>
        </w:drawing>
      </w:r>
    </w:p>
  </w:endnote>
  <w:endnote w:id="19">
    <w:p w14:paraId="5709362F" w14:textId="1E93CBD0" w:rsidR="00E114CB" w:rsidRDefault="00E114CB" w:rsidP="00852663">
      <w:pPr>
        <w:pStyle w:val="EndnoteText"/>
        <w:spacing w:after="0"/>
      </w:pPr>
      <w:r>
        <w:rPr>
          <w:rStyle w:val="EndnoteReference"/>
        </w:rPr>
        <w:endnoteRef/>
      </w:r>
      <w:r>
        <w:t xml:space="preserve"> In many cities, groundwater has been depleted or being consumed at unsustainable rates, hence should only be relied on when it can be consumed at a renewable rate. In some locations, there are vast supplies of unexploited groundwater: </w:t>
      </w:r>
      <w:hyperlink r:id="rId9" w:history="1">
        <w:r w:rsidRPr="008071F8">
          <w:rPr>
            <w:rStyle w:val="Hyperlink"/>
          </w:rPr>
          <w:t>https://theconversation.com/africas-aquifers-hold-more-than-20-times-the-water-stored-in-the-continents-lakes-but-they-arent-the-answer-to-water-scarcity-201704</w:t>
        </w:r>
      </w:hyperlink>
      <w:r>
        <w:t xml:space="preserve"> </w:t>
      </w:r>
    </w:p>
  </w:endnote>
  <w:endnote w:id="20">
    <w:p w14:paraId="121A0E55" w14:textId="265D7D79" w:rsidR="00E114CB" w:rsidRDefault="00E114CB" w:rsidP="00852663">
      <w:pPr>
        <w:pStyle w:val="EndnoteText"/>
        <w:spacing w:after="0"/>
      </w:pPr>
      <w:r>
        <w:rPr>
          <w:rStyle w:val="EndnoteReference"/>
        </w:rPr>
        <w:endnoteRef/>
      </w:r>
      <w:r>
        <w:t xml:space="preserve"> Desalinization costs have reduced considerably over recent years. Salameh et al (2021) report costs as low as US$0.60 per m</w:t>
      </w:r>
      <w:r w:rsidRPr="00F85343">
        <w:rPr>
          <w:vertAlign w:val="superscript"/>
        </w:rPr>
        <w:t>3</w:t>
      </w:r>
      <w:r>
        <w:t xml:space="preserve"> in Jordan. However, the energy costs and GHG emissions need to be factored in so that costs reflect the full social price.</w:t>
      </w:r>
    </w:p>
  </w:endnote>
  <w:endnote w:id="21">
    <w:p w14:paraId="4DCD8AB5" w14:textId="02B64E68" w:rsidR="00BE5960" w:rsidRDefault="00BE5960" w:rsidP="00852663">
      <w:pPr>
        <w:pStyle w:val="EndnoteText"/>
        <w:spacing w:after="0"/>
      </w:pPr>
      <w:r>
        <w:rPr>
          <w:rStyle w:val="EndnoteReference"/>
        </w:rPr>
        <w:endnoteRef/>
      </w:r>
      <w:r>
        <w:t xml:space="preserve"> </w:t>
      </w:r>
      <w:hyperlink r:id="rId10" w:history="1">
        <w:r w:rsidRPr="00413E76">
          <w:rPr>
            <w:rStyle w:val="Hyperlink"/>
          </w:rPr>
          <w:t>https://ourworldindata.org/water-use-stress</w:t>
        </w:r>
      </w:hyperlink>
      <w:r>
        <w:t xml:space="preserve"> accessed 6 February 2024</w:t>
      </w:r>
    </w:p>
  </w:endnote>
  <w:endnote w:id="22">
    <w:p w14:paraId="7B14995C" w14:textId="51AED54B" w:rsidR="00A651D8" w:rsidRDefault="00A651D8" w:rsidP="00852663">
      <w:pPr>
        <w:pStyle w:val="EndnoteText"/>
        <w:spacing w:after="0"/>
      </w:pPr>
      <w:r>
        <w:rPr>
          <w:rStyle w:val="EndnoteReference"/>
        </w:rPr>
        <w:endnoteRef/>
      </w:r>
      <w:r>
        <w:t xml:space="preserve"> Several examples of results achieved in addressing water scarcity were reported by Arup (2015): (1) t</w:t>
      </w:r>
      <w:r w:rsidRPr="001D346C">
        <w:rPr>
          <w:color w:val="000000" w:themeColor="text1"/>
        </w:rPr>
        <w:t>he Zaragoza Water Commission in Spain has successfully implemented a water-saving culture within the city that has led to an almost 30% reduction in water consumption over 15 years. It includes water-saving technology as well as a reduction in wasteful water usage. (2) With one of the most efficient leakage prevention and maintenance systems in the world Tokyo has managed to more than halve its water loss within 10 years and minimised its leakage rate from 20% to 3.6%.</w:t>
      </w:r>
    </w:p>
  </w:endnote>
  <w:endnote w:id="23">
    <w:p w14:paraId="3007EC2F" w14:textId="77218BD9" w:rsidR="00C31188" w:rsidRDefault="00C31188" w:rsidP="00852663">
      <w:pPr>
        <w:pStyle w:val="EndnoteText"/>
        <w:spacing w:after="0"/>
      </w:pPr>
      <w:r>
        <w:rPr>
          <w:rStyle w:val="EndnoteReference"/>
        </w:rPr>
        <w:endnoteRef/>
      </w:r>
      <w:r>
        <w:t xml:space="preserve"> For example, in Mexico, a single ‘pipa’ (tanker truck) delivery of 10,000 liters of water usually lasted the family between one and two months and costs 950 pesos ($49.4 2019 USD) (Huberts et al, 2023). Purchase of ‘garrafones’ (20-liter jugs of drinking water) from local convenience stores cost about 40 pesos ($2.08 2019 USD), or from local water purifiers they cost about 15–30 pesos (about $0.78 or $1.56 in 2019 USD) (Huberts et al, 2023).</w:t>
      </w:r>
    </w:p>
  </w:endnote>
  <w:endnote w:id="24">
    <w:p w14:paraId="1773727E" w14:textId="7EB20388" w:rsidR="00CA46A1" w:rsidRDefault="00CA46A1" w:rsidP="00852663">
      <w:pPr>
        <w:pStyle w:val="EndnoteText"/>
        <w:spacing w:after="0"/>
      </w:pPr>
      <w:r>
        <w:rPr>
          <w:rStyle w:val="EndnoteReference"/>
        </w:rPr>
        <w:endnoteRef/>
      </w:r>
      <w:r>
        <w:t xml:space="preserve"> </w:t>
      </w:r>
      <w:hyperlink r:id="rId11" w:history="1">
        <w:r w:rsidRPr="00413E76">
          <w:rPr>
            <w:rStyle w:val="Hyperlink"/>
          </w:rPr>
          <w:t>https://agenciadenoticias.ibge.gov.br/en/agencia-news/2184-news-agency/news/37059-em-2020-para-cada-r-1-00-gerado-pela-economia-foram-consumidos-6-2-litros-de-agua-2</w:t>
        </w:r>
      </w:hyperlink>
      <w:r>
        <w:t xml:space="preserve"> </w:t>
      </w:r>
    </w:p>
  </w:endnote>
  <w:endnote w:id="25">
    <w:p w14:paraId="2253DC75" w14:textId="6877C025" w:rsidR="006B41CB" w:rsidRDefault="006B41CB" w:rsidP="00852663">
      <w:pPr>
        <w:pStyle w:val="EndnoteText"/>
        <w:spacing w:after="0"/>
      </w:pPr>
      <w:r>
        <w:rPr>
          <w:rStyle w:val="EndnoteReference"/>
        </w:rPr>
        <w:endnoteRef/>
      </w:r>
      <w:r>
        <w:t xml:space="preserve"> </w:t>
      </w:r>
      <w:r w:rsidRPr="007848DA">
        <w:t>Geophysical Fluid Dynamics Laboratory (GFDL)</w:t>
      </w:r>
      <w:r>
        <w:t xml:space="preserve"> is a programme of the US </w:t>
      </w:r>
      <w:r w:rsidRPr="007848DA">
        <w:t>National Oceanic and Atmospheric Administration</w:t>
      </w:r>
      <w:r>
        <w:t xml:space="preserve"> (NOAA).</w:t>
      </w:r>
    </w:p>
  </w:endnote>
  <w:endnote w:id="26">
    <w:p w14:paraId="046FB632" w14:textId="1469CB34" w:rsidR="006B41CB" w:rsidRDefault="006B41CB" w:rsidP="00852663">
      <w:pPr>
        <w:pStyle w:val="EndnoteText"/>
        <w:spacing w:after="0"/>
      </w:pPr>
      <w:r>
        <w:rPr>
          <w:rStyle w:val="EndnoteReference"/>
        </w:rPr>
        <w:endnoteRef/>
      </w:r>
      <w:r>
        <w:t xml:space="preserve"> </w:t>
      </w:r>
      <w:hyperlink r:id="rId12" w:history="1">
        <w:r w:rsidRPr="00372B28">
          <w:rPr>
            <w:rStyle w:val="Hyperlink"/>
          </w:rPr>
          <w:t>https://gadm.org/</w:t>
        </w:r>
      </w:hyperlink>
      <w:r>
        <w:t xml:space="preserve"> </w:t>
      </w:r>
    </w:p>
  </w:endnote>
  <w:endnote w:id="27">
    <w:p w14:paraId="7A0F6AE6" w14:textId="73E75D3F" w:rsidR="001C3100" w:rsidRDefault="001C3100" w:rsidP="00852663">
      <w:pPr>
        <w:pStyle w:val="EndnoteText"/>
        <w:spacing w:after="0"/>
      </w:pPr>
      <w:r>
        <w:rPr>
          <w:rStyle w:val="EndnoteReference"/>
        </w:rPr>
        <w:endnoteRef/>
      </w:r>
      <w:r>
        <w:t xml:space="preserve"> </w:t>
      </w:r>
      <w:hyperlink r:id="rId13" w:history="1">
        <w:r w:rsidRPr="00D723E6">
          <w:rPr>
            <w:rStyle w:val="Hyperlink"/>
          </w:rPr>
          <w:t>https://www.unwater.org/our-work/integrated-monitoring-initiative-sdg-6/indicator-632-proportion-bodies-water-good-ambient</w:t>
        </w:r>
      </w:hyperlink>
      <w:r>
        <w:t xml:space="preserve"> </w:t>
      </w:r>
    </w:p>
  </w:endnote>
  <w:endnote w:id="28">
    <w:p w14:paraId="215F16E6" w14:textId="77777777" w:rsidR="001911F2" w:rsidRDefault="001911F2" w:rsidP="00852663">
      <w:pPr>
        <w:pStyle w:val="EndnoteText"/>
        <w:spacing w:after="0"/>
      </w:pPr>
      <w:r>
        <w:rPr>
          <w:rStyle w:val="EndnoteReference"/>
        </w:rPr>
        <w:endnoteRef/>
      </w:r>
      <w:r>
        <w:t xml:space="preserve"> B</w:t>
      </w:r>
      <w:r w:rsidRPr="00131CFA">
        <w:t>ased on a data set of</w:t>
      </w:r>
      <w:r>
        <w:t xml:space="preserve"> </w:t>
      </w:r>
      <w:r w:rsidRPr="00131CFA">
        <w:t>1,346 WWTPs in China</w:t>
      </w:r>
      <w:r>
        <w:t>. For an event with a 30-year return period under a scenario of moderate climate change, 35 percent of the WWTPs (472 out of 1,346 plants) supplying 176 million people could experience significantly higher flood risk by 2035. By 2055, the number of exposed people could rise by up to 208 million from the present number.</w:t>
      </w:r>
    </w:p>
  </w:endnote>
  <w:endnote w:id="29">
    <w:p w14:paraId="4310C120" w14:textId="6EDBA112" w:rsidR="006B41CB" w:rsidRDefault="006B41CB" w:rsidP="00852663">
      <w:pPr>
        <w:pStyle w:val="EndnoteText"/>
        <w:spacing w:after="0"/>
      </w:pPr>
      <w:r>
        <w:rPr>
          <w:rStyle w:val="EndnoteReference"/>
        </w:rPr>
        <w:endnoteRef/>
      </w:r>
      <w:r>
        <w:t xml:space="preserve"> Based on a review of UN-Water TrackFin reports for Brazil, Ghana, Mali, and Morocco, where the division between water and sanitation and between urban and rural were found to be similar.</w:t>
      </w:r>
    </w:p>
  </w:endnote>
  <w:endnote w:id="30">
    <w:p w14:paraId="54203914" w14:textId="238BE3DE" w:rsidR="00872FAA" w:rsidRDefault="00872FAA" w:rsidP="00852663">
      <w:pPr>
        <w:pStyle w:val="EndnoteText"/>
        <w:spacing w:after="0"/>
      </w:pPr>
      <w:r>
        <w:rPr>
          <w:rStyle w:val="EndnoteReference"/>
        </w:rPr>
        <w:endnoteRef/>
      </w:r>
      <w:r>
        <w:t xml:space="preserve"> Water quality, water continuity and on-plot access.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0932576"/>
      <w:docPartObj>
        <w:docPartGallery w:val="Page Numbers (Bottom of Page)"/>
        <w:docPartUnique/>
      </w:docPartObj>
    </w:sdtPr>
    <w:sdtContent>
      <w:p w14:paraId="4B24670A" w14:textId="47CF5747" w:rsidR="00125A0D" w:rsidRDefault="00125A0D" w:rsidP="00212AE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4ADD9B" w14:textId="77777777" w:rsidR="00125A0D" w:rsidRDefault="00125A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29610611"/>
      <w:docPartObj>
        <w:docPartGallery w:val="Page Numbers (Bottom of Page)"/>
        <w:docPartUnique/>
      </w:docPartObj>
    </w:sdtPr>
    <w:sdtContent>
      <w:p w14:paraId="43E75BE9" w14:textId="2B34BFDD" w:rsidR="00125A0D" w:rsidRDefault="00125A0D" w:rsidP="00212AE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7ED612" w14:textId="77777777" w:rsidR="00125A0D" w:rsidRDefault="00125A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F339D3" w14:textId="77777777" w:rsidR="001C26CA" w:rsidRDefault="001C26CA" w:rsidP="000F0A58">
      <w:r>
        <w:separator/>
      </w:r>
    </w:p>
  </w:footnote>
  <w:footnote w:type="continuationSeparator" w:id="0">
    <w:p w14:paraId="64577318" w14:textId="77777777" w:rsidR="001C26CA" w:rsidRDefault="001C26CA" w:rsidP="000F0A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1EF5"/>
    <w:multiLevelType w:val="hybridMultilevel"/>
    <w:tmpl w:val="983CB33E"/>
    <w:lvl w:ilvl="0" w:tplc="9B521EA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D27D1A"/>
    <w:multiLevelType w:val="hybridMultilevel"/>
    <w:tmpl w:val="675233BA"/>
    <w:lvl w:ilvl="0" w:tplc="E222CAE0">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C0CDD"/>
    <w:multiLevelType w:val="hybridMultilevel"/>
    <w:tmpl w:val="E6142860"/>
    <w:lvl w:ilvl="0" w:tplc="9FD8AFD4">
      <w:start w:val="2"/>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BF329CB"/>
    <w:multiLevelType w:val="multilevel"/>
    <w:tmpl w:val="0CF0D748"/>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1324C2"/>
    <w:multiLevelType w:val="hybridMultilevel"/>
    <w:tmpl w:val="9E943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AA50A9"/>
    <w:multiLevelType w:val="hybridMultilevel"/>
    <w:tmpl w:val="EA846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EF1BF1"/>
    <w:multiLevelType w:val="hybridMultilevel"/>
    <w:tmpl w:val="679AD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8C2E27"/>
    <w:multiLevelType w:val="hybridMultilevel"/>
    <w:tmpl w:val="9320CA0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0D6827"/>
    <w:multiLevelType w:val="hybridMultilevel"/>
    <w:tmpl w:val="CC04632E"/>
    <w:lvl w:ilvl="0" w:tplc="620E244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857D7B"/>
    <w:multiLevelType w:val="hybridMultilevel"/>
    <w:tmpl w:val="39EA1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43325AA"/>
    <w:multiLevelType w:val="hybridMultilevel"/>
    <w:tmpl w:val="3F96A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D00876"/>
    <w:multiLevelType w:val="hybridMultilevel"/>
    <w:tmpl w:val="778EF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40702C"/>
    <w:multiLevelType w:val="hybridMultilevel"/>
    <w:tmpl w:val="325A2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D4018F"/>
    <w:multiLevelType w:val="hybridMultilevel"/>
    <w:tmpl w:val="E6142860"/>
    <w:lvl w:ilvl="0" w:tplc="FFFFFFFF">
      <w:start w:val="2"/>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22EE39AC"/>
    <w:multiLevelType w:val="multilevel"/>
    <w:tmpl w:val="E604C3B8"/>
    <w:lvl w:ilvl="0">
      <w:start w:val="1"/>
      <w:numFmt w:val="decimal"/>
      <w:lvlText w:val="%1."/>
      <w:lvlJc w:val="left"/>
      <w:pPr>
        <w:ind w:left="360" w:hanging="360"/>
      </w:pPr>
      <w:rPr>
        <w:rFonts w:hint="default"/>
      </w:rPr>
    </w:lvl>
    <w:lvl w:ilvl="1">
      <w:start w:val="6"/>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5" w15:restartNumberingAfterBreak="0">
    <w:nsid w:val="2911354B"/>
    <w:multiLevelType w:val="hybridMultilevel"/>
    <w:tmpl w:val="24C60BAC"/>
    <w:lvl w:ilvl="0" w:tplc="0409001B">
      <w:start w:val="1"/>
      <w:numFmt w:val="lowerRoman"/>
      <w:lvlText w:val="%1."/>
      <w:lvlJc w:val="right"/>
      <w:pPr>
        <w:ind w:left="720" w:hanging="360"/>
      </w:pPr>
      <w:rPr>
        <w:rFonts w:hint="default"/>
      </w:rPr>
    </w:lvl>
    <w:lvl w:ilvl="1" w:tplc="12AA4082">
      <w:start w:val="1"/>
      <w:numFmt w:val="lowerLetter"/>
      <w:lvlText w:val="%2."/>
      <w:lvlJc w:val="left"/>
      <w:pPr>
        <w:ind w:left="1800" w:hanging="72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BAA56AD"/>
    <w:multiLevelType w:val="multilevel"/>
    <w:tmpl w:val="E604C3B8"/>
    <w:lvl w:ilvl="0">
      <w:start w:val="1"/>
      <w:numFmt w:val="decimal"/>
      <w:lvlText w:val="%1."/>
      <w:lvlJc w:val="left"/>
      <w:pPr>
        <w:ind w:left="360" w:hanging="360"/>
      </w:pPr>
      <w:rPr>
        <w:rFonts w:hint="default"/>
      </w:rPr>
    </w:lvl>
    <w:lvl w:ilvl="1">
      <w:start w:val="6"/>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 w15:restartNumberingAfterBreak="0">
    <w:nsid w:val="2D7D5F05"/>
    <w:multiLevelType w:val="hybridMultilevel"/>
    <w:tmpl w:val="67A4816C"/>
    <w:lvl w:ilvl="0" w:tplc="E222CAE0">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B93A77"/>
    <w:multiLevelType w:val="hybridMultilevel"/>
    <w:tmpl w:val="64966BF4"/>
    <w:lvl w:ilvl="0" w:tplc="E4702CEC">
      <w:start w:val="2"/>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0" w:hanging="360"/>
      </w:pPr>
      <w:rPr>
        <w:rFonts w:ascii="Courier New" w:hAnsi="Courier New" w:cs="Courier New" w:hint="default"/>
      </w:rPr>
    </w:lvl>
    <w:lvl w:ilvl="5" w:tplc="08090005" w:tentative="1">
      <w:start w:val="1"/>
      <w:numFmt w:val="bullet"/>
      <w:lvlText w:val=""/>
      <w:lvlJc w:val="left"/>
      <w:pPr>
        <w:ind w:left="720" w:hanging="360"/>
      </w:pPr>
      <w:rPr>
        <w:rFonts w:ascii="Wingdings" w:hAnsi="Wingdings" w:hint="default"/>
      </w:rPr>
    </w:lvl>
    <w:lvl w:ilvl="6" w:tplc="08090001" w:tentative="1">
      <w:start w:val="1"/>
      <w:numFmt w:val="bullet"/>
      <w:lvlText w:val=""/>
      <w:lvlJc w:val="left"/>
      <w:pPr>
        <w:ind w:left="1440" w:hanging="360"/>
      </w:pPr>
      <w:rPr>
        <w:rFonts w:ascii="Symbol" w:hAnsi="Symbol" w:hint="default"/>
      </w:rPr>
    </w:lvl>
    <w:lvl w:ilvl="7" w:tplc="08090003" w:tentative="1">
      <w:start w:val="1"/>
      <w:numFmt w:val="bullet"/>
      <w:lvlText w:val="o"/>
      <w:lvlJc w:val="left"/>
      <w:pPr>
        <w:ind w:left="2160" w:hanging="360"/>
      </w:pPr>
      <w:rPr>
        <w:rFonts w:ascii="Courier New" w:hAnsi="Courier New" w:cs="Courier New" w:hint="default"/>
      </w:rPr>
    </w:lvl>
    <w:lvl w:ilvl="8" w:tplc="08090005" w:tentative="1">
      <w:start w:val="1"/>
      <w:numFmt w:val="bullet"/>
      <w:lvlText w:val=""/>
      <w:lvlJc w:val="left"/>
      <w:pPr>
        <w:ind w:left="2880" w:hanging="360"/>
      </w:pPr>
      <w:rPr>
        <w:rFonts w:ascii="Wingdings" w:hAnsi="Wingdings" w:hint="default"/>
      </w:rPr>
    </w:lvl>
  </w:abstractNum>
  <w:abstractNum w:abstractNumId="19" w15:restartNumberingAfterBreak="0">
    <w:nsid w:val="38572B69"/>
    <w:multiLevelType w:val="hybridMultilevel"/>
    <w:tmpl w:val="EA4C25D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9E54041"/>
    <w:multiLevelType w:val="hybridMultilevel"/>
    <w:tmpl w:val="7B943A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A7A1127"/>
    <w:multiLevelType w:val="multilevel"/>
    <w:tmpl w:val="6698666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ABB6834"/>
    <w:multiLevelType w:val="hybridMultilevel"/>
    <w:tmpl w:val="A5F05C46"/>
    <w:lvl w:ilvl="0" w:tplc="E4702CEC">
      <w:start w:val="2"/>
      <w:numFmt w:val="bullet"/>
      <w:lvlText w:val="-"/>
      <w:lvlJc w:val="left"/>
      <w:pPr>
        <w:ind w:left="4680" w:hanging="360"/>
      </w:pPr>
      <w:rPr>
        <w:rFonts w:ascii="Calibri" w:eastAsia="Times New Roman" w:hAnsi="Calibri" w:cs="Calibri" w:hint="default"/>
      </w:rPr>
    </w:lvl>
    <w:lvl w:ilvl="1" w:tplc="08090003" w:tentative="1">
      <w:start w:val="1"/>
      <w:numFmt w:val="bullet"/>
      <w:lvlText w:val="o"/>
      <w:lvlJc w:val="left"/>
      <w:pPr>
        <w:ind w:left="5400" w:hanging="360"/>
      </w:pPr>
      <w:rPr>
        <w:rFonts w:ascii="Courier New" w:hAnsi="Courier New" w:cs="Courier New" w:hint="default"/>
      </w:rPr>
    </w:lvl>
    <w:lvl w:ilvl="2" w:tplc="08090005" w:tentative="1">
      <w:start w:val="1"/>
      <w:numFmt w:val="bullet"/>
      <w:lvlText w:val=""/>
      <w:lvlJc w:val="left"/>
      <w:pPr>
        <w:ind w:left="6120" w:hanging="360"/>
      </w:pPr>
      <w:rPr>
        <w:rFonts w:ascii="Wingdings" w:hAnsi="Wingdings" w:hint="default"/>
      </w:rPr>
    </w:lvl>
    <w:lvl w:ilvl="3" w:tplc="08090001" w:tentative="1">
      <w:start w:val="1"/>
      <w:numFmt w:val="bullet"/>
      <w:lvlText w:val=""/>
      <w:lvlJc w:val="left"/>
      <w:pPr>
        <w:ind w:left="6840" w:hanging="360"/>
      </w:pPr>
      <w:rPr>
        <w:rFonts w:ascii="Symbol" w:hAnsi="Symbol" w:hint="default"/>
      </w:rPr>
    </w:lvl>
    <w:lvl w:ilvl="4" w:tplc="08090003" w:tentative="1">
      <w:start w:val="1"/>
      <w:numFmt w:val="bullet"/>
      <w:lvlText w:val="o"/>
      <w:lvlJc w:val="left"/>
      <w:pPr>
        <w:ind w:left="7560" w:hanging="360"/>
      </w:pPr>
      <w:rPr>
        <w:rFonts w:ascii="Courier New" w:hAnsi="Courier New" w:cs="Courier New" w:hint="default"/>
      </w:rPr>
    </w:lvl>
    <w:lvl w:ilvl="5" w:tplc="08090005" w:tentative="1">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cs="Courier New" w:hint="default"/>
      </w:rPr>
    </w:lvl>
    <w:lvl w:ilvl="8" w:tplc="08090005" w:tentative="1">
      <w:start w:val="1"/>
      <w:numFmt w:val="bullet"/>
      <w:lvlText w:val=""/>
      <w:lvlJc w:val="left"/>
      <w:pPr>
        <w:ind w:left="10440" w:hanging="360"/>
      </w:pPr>
      <w:rPr>
        <w:rFonts w:ascii="Wingdings" w:hAnsi="Wingdings" w:hint="default"/>
      </w:rPr>
    </w:lvl>
  </w:abstractNum>
  <w:abstractNum w:abstractNumId="23" w15:restartNumberingAfterBreak="0">
    <w:nsid w:val="3C3F7F83"/>
    <w:multiLevelType w:val="hybridMultilevel"/>
    <w:tmpl w:val="183E5976"/>
    <w:lvl w:ilvl="0" w:tplc="FFFFFFFF">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2213181"/>
    <w:multiLevelType w:val="hybridMultilevel"/>
    <w:tmpl w:val="BF4EBC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2433A53"/>
    <w:multiLevelType w:val="hybridMultilevel"/>
    <w:tmpl w:val="F192194C"/>
    <w:lvl w:ilvl="0" w:tplc="5C24399E">
      <w:start w:val="2"/>
      <w:numFmt w:val="decimal"/>
      <w:lvlText w:val="%1."/>
      <w:lvlJc w:val="left"/>
      <w:pPr>
        <w:ind w:left="72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3FB34DB"/>
    <w:multiLevelType w:val="hybridMultilevel"/>
    <w:tmpl w:val="F44A7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DD3D7E"/>
    <w:multiLevelType w:val="hybridMultilevel"/>
    <w:tmpl w:val="0D909FB2"/>
    <w:lvl w:ilvl="0" w:tplc="DEF03DC6">
      <w:start w:val="1"/>
      <w:numFmt w:val="decimal"/>
      <w:lvlText w:val="%1."/>
      <w:lvlJc w:val="left"/>
      <w:pPr>
        <w:ind w:left="360" w:hanging="360"/>
      </w:pPr>
      <w:rPr>
        <w:rFonts w:ascii="Times New Roman" w:eastAsia="Times New Roman" w:hAnsi="Times New Roman" w:cs="Times New Roman"/>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6FF683F"/>
    <w:multiLevelType w:val="hybridMultilevel"/>
    <w:tmpl w:val="1E2E2C52"/>
    <w:lvl w:ilvl="0" w:tplc="9B521EA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F26F6F"/>
    <w:multiLevelType w:val="hybridMultilevel"/>
    <w:tmpl w:val="968C1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BB32E0"/>
    <w:multiLevelType w:val="hybridMultilevel"/>
    <w:tmpl w:val="E9E0F7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8BF52BD"/>
    <w:multiLevelType w:val="hybridMultilevel"/>
    <w:tmpl w:val="D9228A34"/>
    <w:lvl w:ilvl="0" w:tplc="E222CAE0">
      <w:numFmt w:val="bullet"/>
      <w:lvlText w:val="-"/>
      <w:lvlJc w:val="left"/>
      <w:pPr>
        <w:ind w:left="720" w:hanging="360"/>
      </w:pPr>
      <w:rPr>
        <w:rFonts w:ascii="Times New Roman" w:eastAsia="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1A95824"/>
    <w:multiLevelType w:val="hybridMultilevel"/>
    <w:tmpl w:val="FFF26B34"/>
    <w:lvl w:ilvl="0" w:tplc="E222CAE0">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20F37E6"/>
    <w:multiLevelType w:val="hybridMultilevel"/>
    <w:tmpl w:val="5AB8BC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4C53646"/>
    <w:multiLevelType w:val="hybridMultilevel"/>
    <w:tmpl w:val="9BEEA4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62A2758"/>
    <w:multiLevelType w:val="hybridMultilevel"/>
    <w:tmpl w:val="06AC51B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9D57112"/>
    <w:multiLevelType w:val="hybridMultilevel"/>
    <w:tmpl w:val="676ABD88"/>
    <w:lvl w:ilvl="0" w:tplc="0809000F">
      <w:start w:val="1"/>
      <w:numFmt w:val="decimal"/>
      <w:lvlText w:val="%1."/>
      <w:lvlJc w:val="left"/>
      <w:pPr>
        <w:ind w:left="2520" w:hanging="360"/>
      </w:pPr>
      <w:rPr>
        <w:rFonts w:hint="default"/>
      </w:rPr>
    </w:lvl>
    <w:lvl w:ilvl="1" w:tplc="FFFFFFFF">
      <w:start w:val="1"/>
      <w:numFmt w:val="decimal"/>
      <w:lvlText w:val="%2."/>
      <w:lvlJc w:val="left"/>
      <w:pPr>
        <w:ind w:left="25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F3101FC"/>
    <w:multiLevelType w:val="hybridMultilevel"/>
    <w:tmpl w:val="A426BA14"/>
    <w:lvl w:ilvl="0" w:tplc="FFFFFFFF">
      <w:start w:val="1"/>
      <w:numFmt w:val="lowerRoman"/>
      <w:lvlText w:val="%1."/>
      <w:lvlJc w:val="right"/>
      <w:pPr>
        <w:ind w:left="720" w:hanging="360"/>
      </w:pPr>
      <w:rPr>
        <w:rFonts w:hint="default"/>
      </w:rPr>
    </w:lvl>
    <w:lvl w:ilvl="1" w:tplc="0809000F">
      <w:start w:val="1"/>
      <w:numFmt w:val="decimal"/>
      <w:lvlText w:val="%2."/>
      <w:lvlJc w:val="left"/>
      <w:pPr>
        <w:ind w:left="25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1CE4C5B"/>
    <w:multiLevelType w:val="hybridMultilevel"/>
    <w:tmpl w:val="06AC51B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38F7E14"/>
    <w:multiLevelType w:val="multilevel"/>
    <w:tmpl w:val="30546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B502A3"/>
    <w:multiLevelType w:val="multilevel"/>
    <w:tmpl w:val="C8F05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5AB708C"/>
    <w:multiLevelType w:val="hybridMultilevel"/>
    <w:tmpl w:val="06AC51B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D905847"/>
    <w:multiLevelType w:val="multilevel"/>
    <w:tmpl w:val="E604C3B8"/>
    <w:lvl w:ilvl="0">
      <w:start w:val="1"/>
      <w:numFmt w:val="decimal"/>
      <w:lvlText w:val="%1."/>
      <w:lvlJc w:val="left"/>
      <w:pPr>
        <w:ind w:left="360" w:hanging="360"/>
      </w:pPr>
      <w:rPr>
        <w:rFonts w:hint="default"/>
      </w:rPr>
    </w:lvl>
    <w:lvl w:ilvl="1">
      <w:start w:val="6"/>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3" w15:restartNumberingAfterBreak="0">
    <w:nsid w:val="7F204C05"/>
    <w:multiLevelType w:val="hybridMultilevel"/>
    <w:tmpl w:val="133417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615719842">
    <w:abstractNumId w:val="25"/>
  </w:num>
  <w:num w:numId="2" w16cid:durableId="374282241">
    <w:abstractNumId w:val="9"/>
  </w:num>
  <w:num w:numId="3" w16cid:durableId="1813206574">
    <w:abstractNumId w:val="35"/>
  </w:num>
  <w:num w:numId="4" w16cid:durableId="1724059173">
    <w:abstractNumId w:val="0"/>
  </w:num>
  <w:num w:numId="5" w16cid:durableId="1872913291">
    <w:abstractNumId w:val="41"/>
  </w:num>
  <w:num w:numId="6" w16cid:durableId="1884906724">
    <w:abstractNumId w:val="28"/>
  </w:num>
  <w:num w:numId="7" w16cid:durableId="3285643">
    <w:abstractNumId w:val="17"/>
  </w:num>
  <w:num w:numId="8" w16cid:durableId="2072144729">
    <w:abstractNumId w:val="7"/>
  </w:num>
  <w:num w:numId="9" w16cid:durableId="1893955384">
    <w:abstractNumId w:val="31"/>
  </w:num>
  <w:num w:numId="10" w16cid:durableId="1094400923">
    <w:abstractNumId w:val="19"/>
  </w:num>
  <w:num w:numId="11" w16cid:durableId="1785347355">
    <w:abstractNumId w:val="1"/>
  </w:num>
  <w:num w:numId="12" w16cid:durableId="791942468">
    <w:abstractNumId w:val="15"/>
  </w:num>
  <w:num w:numId="13" w16cid:durableId="1998024019">
    <w:abstractNumId w:val="27"/>
  </w:num>
  <w:num w:numId="14" w16cid:durableId="177962811">
    <w:abstractNumId w:val="38"/>
  </w:num>
  <w:num w:numId="15" w16cid:durableId="1435439193">
    <w:abstractNumId w:val="29"/>
  </w:num>
  <w:num w:numId="16" w16cid:durableId="231621099">
    <w:abstractNumId w:val="12"/>
  </w:num>
  <w:num w:numId="17" w16cid:durableId="484591961">
    <w:abstractNumId w:val="2"/>
  </w:num>
  <w:num w:numId="18" w16cid:durableId="1953392300">
    <w:abstractNumId w:val="10"/>
  </w:num>
  <w:num w:numId="19" w16cid:durableId="2010520752">
    <w:abstractNumId w:val="26"/>
  </w:num>
  <w:num w:numId="20" w16cid:durableId="22362650">
    <w:abstractNumId w:val="13"/>
  </w:num>
  <w:num w:numId="21" w16cid:durableId="24136156">
    <w:abstractNumId w:val="23"/>
  </w:num>
  <w:num w:numId="22" w16cid:durableId="881405450">
    <w:abstractNumId w:val="14"/>
  </w:num>
  <w:num w:numId="23" w16cid:durableId="1406225798">
    <w:abstractNumId w:val="24"/>
  </w:num>
  <w:num w:numId="24" w16cid:durableId="86997509">
    <w:abstractNumId w:val="33"/>
  </w:num>
  <w:num w:numId="25" w16cid:durableId="1147164711">
    <w:abstractNumId w:val="11"/>
  </w:num>
  <w:num w:numId="26" w16cid:durableId="607005133">
    <w:abstractNumId w:val="40"/>
    <w:lvlOverride w:ilvl="0">
      <w:startOverride w:val="2"/>
    </w:lvlOverride>
  </w:num>
  <w:num w:numId="27" w16cid:durableId="79839902">
    <w:abstractNumId w:val="39"/>
  </w:num>
  <w:num w:numId="28" w16cid:durableId="1765805039">
    <w:abstractNumId w:val="6"/>
  </w:num>
  <w:num w:numId="29" w16cid:durableId="2106075949">
    <w:abstractNumId w:val="4"/>
  </w:num>
  <w:num w:numId="30" w16cid:durableId="345209196">
    <w:abstractNumId w:val="32"/>
  </w:num>
  <w:num w:numId="31" w16cid:durableId="674461864">
    <w:abstractNumId w:val="5"/>
  </w:num>
  <w:num w:numId="32" w16cid:durableId="1383557865">
    <w:abstractNumId w:val="21"/>
  </w:num>
  <w:num w:numId="33" w16cid:durableId="578099520">
    <w:abstractNumId w:val="30"/>
  </w:num>
  <w:num w:numId="34" w16cid:durableId="1116871249">
    <w:abstractNumId w:val="20"/>
  </w:num>
  <w:num w:numId="35" w16cid:durableId="1816753665">
    <w:abstractNumId w:val="34"/>
  </w:num>
  <w:num w:numId="36" w16cid:durableId="1638993087">
    <w:abstractNumId w:val="8"/>
  </w:num>
  <w:num w:numId="37" w16cid:durableId="1410226007">
    <w:abstractNumId w:val="42"/>
  </w:num>
  <w:num w:numId="38" w16cid:durableId="908924149">
    <w:abstractNumId w:val="16"/>
  </w:num>
  <w:num w:numId="39" w16cid:durableId="1201893548">
    <w:abstractNumId w:val="3"/>
  </w:num>
  <w:num w:numId="40" w16cid:durableId="1196430523">
    <w:abstractNumId w:val="22"/>
  </w:num>
  <w:num w:numId="41" w16cid:durableId="926574960">
    <w:abstractNumId w:val="18"/>
  </w:num>
  <w:num w:numId="42" w16cid:durableId="154034118">
    <w:abstractNumId w:val="43"/>
  </w:num>
  <w:num w:numId="43" w16cid:durableId="1476604115">
    <w:abstractNumId w:val="37"/>
  </w:num>
  <w:num w:numId="44" w16cid:durableId="46262123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4E7"/>
    <w:rsid w:val="0000087C"/>
    <w:rsid w:val="00022571"/>
    <w:rsid w:val="00022834"/>
    <w:rsid w:val="00027239"/>
    <w:rsid w:val="00027515"/>
    <w:rsid w:val="00032528"/>
    <w:rsid w:val="000363AC"/>
    <w:rsid w:val="000373F4"/>
    <w:rsid w:val="00042B85"/>
    <w:rsid w:val="000434D1"/>
    <w:rsid w:val="00050E59"/>
    <w:rsid w:val="000605BD"/>
    <w:rsid w:val="00060A06"/>
    <w:rsid w:val="00075BAE"/>
    <w:rsid w:val="00080703"/>
    <w:rsid w:val="00081559"/>
    <w:rsid w:val="00087BED"/>
    <w:rsid w:val="00087D2A"/>
    <w:rsid w:val="00094B46"/>
    <w:rsid w:val="000A14E7"/>
    <w:rsid w:val="000A548B"/>
    <w:rsid w:val="000A5D21"/>
    <w:rsid w:val="000A605F"/>
    <w:rsid w:val="000A6F71"/>
    <w:rsid w:val="000B23BC"/>
    <w:rsid w:val="000B353A"/>
    <w:rsid w:val="000C4237"/>
    <w:rsid w:val="000C5B90"/>
    <w:rsid w:val="000D7C4D"/>
    <w:rsid w:val="000E1C44"/>
    <w:rsid w:val="000E58D9"/>
    <w:rsid w:val="000E7D89"/>
    <w:rsid w:val="000F0A58"/>
    <w:rsid w:val="000F6170"/>
    <w:rsid w:val="000F77CF"/>
    <w:rsid w:val="0010345A"/>
    <w:rsid w:val="00113136"/>
    <w:rsid w:val="00114788"/>
    <w:rsid w:val="00123342"/>
    <w:rsid w:val="00125A0D"/>
    <w:rsid w:val="0013078C"/>
    <w:rsid w:val="00131CFA"/>
    <w:rsid w:val="00140C2C"/>
    <w:rsid w:val="0014168D"/>
    <w:rsid w:val="00144E63"/>
    <w:rsid w:val="001460F3"/>
    <w:rsid w:val="00146699"/>
    <w:rsid w:val="001466F7"/>
    <w:rsid w:val="0015168A"/>
    <w:rsid w:val="00154570"/>
    <w:rsid w:val="001564A6"/>
    <w:rsid w:val="00157B1D"/>
    <w:rsid w:val="00163CE6"/>
    <w:rsid w:val="0016640F"/>
    <w:rsid w:val="00167CFE"/>
    <w:rsid w:val="00167F7D"/>
    <w:rsid w:val="0017015B"/>
    <w:rsid w:val="001843E8"/>
    <w:rsid w:val="0018454F"/>
    <w:rsid w:val="001911F2"/>
    <w:rsid w:val="001922D7"/>
    <w:rsid w:val="0019419C"/>
    <w:rsid w:val="001A0B96"/>
    <w:rsid w:val="001A12AD"/>
    <w:rsid w:val="001B43F5"/>
    <w:rsid w:val="001B5A06"/>
    <w:rsid w:val="001C0E1A"/>
    <w:rsid w:val="001C1125"/>
    <w:rsid w:val="001C26CA"/>
    <w:rsid w:val="001C3100"/>
    <w:rsid w:val="001D3314"/>
    <w:rsid w:val="001D346C"/>
    <w:rsid w:val="001D36D4"/>
    <w:rsid w:val="001D5D56"/>
    <w:rsid w:val="001D63DF"/>
    <w:rsid w:val="001E1586"/>
    <w:rsid w:val="001E39D3"/>
    <w:rsid w:val="001E777A"/>
    <w:rsid w:val="001F00B1"/>
    <w:rsid w:val="001F1D2E"/>
    <w:rsid w:val="001F2C29"/>
    <w:rsid w:val="001F3F1B"/>
    <w:rsid w:val="001F4A91"/>
    <w:rsid w:val="001F7307"/>
    <w:rsid w:val="001F7D17"/>
    <w:rsid w:val="002002D2"/>
    <w:rsid w:val="002005AF"/>
    <w:rsid w:val="00206411"/>
    <w:rsid w:val="00212F1F"/>
    <w:rsid w:val="00214580"/>
    <w:rsid w:val="00214D1D"/>
    <w:rsid w:val="00217E67"/>
    <w:rsid w:val="002232FD"/>
    <w:rsid w:val="0022399F"/>
    <w:rsid w:val="002308DC"/>
    <w:rsid w:val="00230AAF"/>
    <w:rsid w:val="00232CF6"/>
    <w:rsid w:val="00236029"/>
    <w:rsid w:val="00237A4B"/>
    <w:rsid w:val="002437BB"/>
    <w:rsid w:val="0024520F"/>
    <w:rsid w:val="00247D73"/>
    <w:rsid w:val="00247FDB"/>
    <w:rsid w:val="0025732B"/>
    <w:rsid w:val="0025767C"/>
    <w:rsid w:val="00257AEF"/>
    <w:rsid w:val="00266835"/>
    <w:rsid w:val="002707E0"/>
    <w:rsid w:val="002814BA"/>
    <w:rsid w:val="002871A6"/>
    <w:rsid w:val="002911F3"/>
    <w:rsid w:val="00291720"/>
    <w:rsid w:val="002974A1"/>
    <w:rsid w:val="002A1814"/>
    <w:rsid w:val="002A35CC"/>
    <w:rsid w:val="002A66A2"/>
    <w:rsid w:val="002A6A84"/>
    <w:rsid w:val="002A7138"/>
    <w:rsid w:val="002B15AC"/>
    <w:rsid w:val="002B1C47"/>
    <w:rsid w:val="002B2056"/>
    <w:rsid w:val="002B5F36"/>
    <w:rsid w:val="002C4DB2"/>
    <w:rsid w:val="002C62ED"/>
    <w:rsid w:val="002D03D7"/>
    <w:rsid w:val="002D5BA5"/>
    <w:rsid w:val="002E0776"/>
    <w:rsid w:val="002E3C2F"/>
    <w:rsid w:val="002E5991"/>
    <w:rsid w:val="002F0AE2"/>
    <w:rsid w:val="002F5B1B"/>
    <w:rsid w:val="002F7EFF"/>
    <w:rsid w:val="003055AB"/>
    <w:rsid w:val="0031145D"/>
    <w:rsid w:val="0032174C"/>
    <w:rsid w:val="00327D7A"/>
    <w:rsid w:val="00334000"/>
    <w:rsid w:val="003341B0"/>
    <w:rsid w:val="003414DD"/>
    <w:rsid w:val="0035021D"/>
    <w:rsid w:val="003523BB"/>
    <w:rsid w:val="00354F5C"/>
    <w:rsid w:val="0036164E"/>
    <w:rsid w:val="003654E4"/>
    <w:rsid w:val="003665B2"/>
    <w:rsid w:val="00367DE5"/>
    <w:rsid w:val="003708D4"/>
    <w:rsid w:val="00375F74"/>
    <w:rsid w:val="00377419"/>
    <w:rsid w:val="00383531"/>
    <w:rsid w:val="0039582E"/>
    <w:rsid w:val="003958BE"/>
    <w:rsid w:val="003A14F5"/>
    <w:rsid w:val="003A42BC"/>
    <w:rsid w:val="003B0D8D"/>
    <w:rsid w:val="003B0F0D"/>
    <w:rsid w:val="003B2914"/>
    <w:rsid w:val="003B38D8"/>
    <w:rsid w:val="003B3DC0"/>
    <w:rsid w:val="003B52D4"/>
    <w:rsid w:val="003C2293"/>
    <w:rsid w:val="003D03F4"/>
    <w:rsid w:val="003D1C8E"/>
    <w:rsid w:val="003D411D"/>
    <w:rsid w:val="003D458B"/>
    <w:rsid w:val="003D4D0E"/>
    <w:rsid w:val="003D6B4D"/>
    <w:rsid w:val="003D72A1"/>
    <w:rsid w:val="003E2F35"/>
    <w:rsid w:val="003E388D"/>
    <w:rsid w:val="003E67BA"/>
    <w:rsid w:val="003E696A"/>
    <w:rsid w:val="003E79D9"/>
    <w:rsid w:val="0040217A"/>
    <w:rsid w:val="00403F99"/>
    <w:rsid w:val="0040686F"/>
    <w:rsid w:val="00410723"/>
    <w:rsid w:val="00411DCC"/>
    <w:rsid w:val="0042127F"/>
    <w:rsid w:val="00426A89"/>
    <w:rsid w:val="004306C9"/>
    <w:rsid w:val="00433F56"/>
    <w:rsid w:val="00435194"/>
    <w:rsid w:val="004514E7"/>
    <w:rsid w:val="004520B7"/>
    <w:rsid w:val="004537E0"/>
    <w:rsid w:val="00454E1A"/>
    <w:rsid w:val="004567DD"/>
    <w:rsid w:val="00464D5F"/>
    <w:rsid w:val="00471D8A"/>
    <w:rsid w:val="00475121"/>
    <w:rsid w:val="00480249"/>
    <w:rsid w:val="004820D3"/>
    <w:rsid w:val="004850D2"/>
    <w:rsid w:val="00485D74"/>
    <w:rsid w:val="0048662D"/>
    <w:rsid w:val="00496B29"/>
    <w:rsid w:val="004A5BA6"/>
    <w:rsid w:val="004B317C"/>
    <w:rsid w:val="004C06C9"/>
    <w:rsid w:val="004C20B5"/>
    <w:rsid w:val="004C3795"/>
    <w:rsid w:val="004D1F03"/>
    <w:rsid w:val="004D247A"/>
    <w:rsid w:val="004D3A02"/>
    <w:rsid w:val="004D4CF8"/>
    <w:rsid w:val="004E1D2E"/>
    <w:rsid w:val="004F51A9"/>
    <w:rsid w:val="004F5D44"/>
    <w:rsid w:val="004F5DEA"/>
    <w:rsid w:val="00505B79"/>
    <w:rsid w:val="0050654A"/>
    <w:rsid w:val="00515A3B"/>
    <w:rsid w:val="005176A4"/>
    <w:rsid w:val="00521294"/>
    <w:rsid w:val="00524C20"/>
    <w:rsid w:val="00524FA6"/>
    <w:rsid w:val="00526413"/>
    <w:rsid w:val="00530C1D"/>
    <w:rsid w:val="005364BC"/>
    <w:rsid w:val="00536F82"/>
    <w:rsid w:val="005421BA"/>
    <w:rsid w:val="00544D1C"/>
    <w:rsid w:val="00552559"/>
    <w:rsid w:val="0055588B"/>
    <w:rsid w:val="00560F44"/>
    <w:rsid w:val="005639E6"/>
    <w:rsid w:val="00567A60"/>
    <w:rsid w:val="0057207F"/>
    <w:rsid w:val="0057366B"/>
    <w:rsid w:val="00580BD0"/>
    <w:rsid w:val="00582E84"/>
    <w:rsid w:val="005868E5"/>
    <w:rsid w:val="0058691A"/>
    <w:rsid w:val="00587511"/>
    <w:rsid w:val="005948A1"/>
    <w:rsid w:val="0059508C"/>
    <w:rsid w:val="00595824"/>
    <w:rsid w:val="005959FA"/>
    <w:rsid w:val="00595B34"/>
    <w:rsid w:val="005A06C3"/>
    <w:rsid w:val="005B0075"/>
    <w:rsid w:val="005B1068"/>
    <w:rsid w:val="005B6924"/>
    <w:rsid w:val="005C039F"/>
    <w:rsid w:val="005C14B2"/>
    <w:rsid w:val="005C1CD3"/>
    <w:rsid w:val="005D16CE"/>
    <w:rsid w:val="005E2CFF"/>
    <w:rsid w:val="005E48DF"/>
    <w:rsid w:val="005E5D34"/>
    <w:rsid w:val="005E67B0"/>
    <w:rsid w:val="005F4643"/>
    <w:rsid w:val="005F4CB4"/>
    <w:rsid w:val="006039F2"/>
    <w:rsid w:val="00605A79"/>
    <w:rsid w:val="00605C50"/>
    <w:rsid w:val="006071A7"/>
    <w:rsid w:val="00610A53"/>
    <w:rsid w:val="00611007"/>
    <w:rsid w:val="006163E7"/>
    <w:rsid w:val="006179E1"/>
    <w:rsid w:val="0062141B"/>
    <w:rsid w:val="006219E1"/>
    <w:rsid w:val="006224AA"/>
    <w:rsid w:val="00624EA8"/>
    <w:rsid w:val="006337BB"/>
    <w:rsid w:val="00641F37"/>
    <w:rsid w:val="0064225A"/>
    <w:rsid w:val="00643983"/>
    <w:rsid w:val="006502F9"/>
    <w:rsid w:val="00651F6A"/>
    <w:rsid w:val="006520F0"/>
    <w:rsid w:val="00661573"/>
    <w:rsid w:val="00662784"/>
    <w:rsid w:val="00671DC8"/>
    <w:rsid w:val="00677712"/>
    <w:rsid w:val="006835AA"/>
    <w:rsid w:val="00691CC8"/>
    <w:rsid w:val="00691F7E"/>
    <w:rsid w:val="006969EA"/>
    <w:rsid w:val="006A1E45"/>
    <w:rsid w:val="006B16EC"/>
    <w:rsid w:val="006B41CB"/>
    <w:rsid w:val="006B58CE"/>
    <w:rsid w:val="006B6AA2"/>
    <w:rsid w:val="006B7EC7"/>
    <w:rsid w:val="006C284C"/>
    <w:rsid w:val="006C5DDF"/>
    <w:rsid w:val="006C6FCA"/>
    <w:rsid w:val="006D0B8D"/>
    <w:rsid w:val="006D23E5"/>
    <w:rsid w:val="006D4AAC"/>
    <w:rsid w:val="006D733C"/>
    <w:rsid w:val="006E031B"/>
    <w:rsid w:val="006E7E36"/>
    <w:rsid w:val="006E7FCE"/>
    <w:rsid w:val="006F20F6"/>
    <w:rsid w:val="006F5DCF"/>
    <w:rsid w:val="006F61AC"/>
    <w:rsid w:val="00702F4A"/>
    <w:rsid w:val="00706F66"/>
    <w:rsid w:val="007119FD"/>
    <w:rsid w:val="007228AF"/>
    <w:rsid w:val="00722E88"/>
    <w:rsid w:val="00726D35"/>
    <w:rsid w:val="00732A9C"/>
    <w:rsid w:val="007346D4"/>
    <w:rsid w:val="00734974"/>
    <w:rsid w:val="00741B19"/>
    <w:rsid w:val="0074619F"/>
    <w:rsid w:val="00756167"/>
    <w:rsid w:val="007622FB"/>
    <w:rsid w:val="007651CD"/>
    <w:rsid w:val="007659AD"/>
    <w:rsid w:val="007848DA"/>
    <w:rsid w:val="00784FAE"/>
    <w:rsid w:val="00785D41"/>
    <w:rsid w:val="0078619D"/>
    <w:rsid w:val="007929B5"/>
    <w:rsid w:val="00797D49"/>
    <w:rsid w:val="007A494C"/>
    <w:rsid w:val="007A53E0"/>
    <w:rsid w:val="007A619A"/>
    <w:rsid w:val="007A7278"/>
    <w:rsid w:val="007A74B1"/>
    <w:rsid w:val="007B446E"/>
    <w:rsid w:val="007C1F5B"/>
    <w:rsid w:val="007C2816"/>
    <w:rsid w:val="007C3F26"/>
    <w:rsid w:val="007C704C"/>
    <w:rsid w:val="007D4E7D"/>
    <w:rsid w:val="007D78C0"/>
    <w:rsid w:val="007E7FBF"/>
    <w:rsid w:val="007F067E"/>
    <w:rsid w:val="007F16FC"/>
    <w:rsid w:val="007F366F"/>
    <w:rsid w:val="007F5813"/>
    <w:rsid w:val="007F7102"/>
    <w:rsid w:val="008111A4"/>
    <w:rsid w:val="008113C0"/>
    <w:rsid w:val="00821733"/>
    <w:rsid w:val="00821915"/>
    <w:rsid w:val="0082520E"/>
    <w:rsid w:val="00832273"/>
    <w:rsid w:val="00834FCD"/>
    <w:rsid w:val="00840B80"/>
    <w:rsid w:val="00851C01"/>
    <w:rsid w:val="00852663"/>
    <w:rsid w:val="008536BD"/>
    <w:rsid w:val="00853754"/>
    <w:rsid w:val="00855A77"/>
    <w:rsid w:val="00863FB3"/>
    <w:rsid w:val="008642B4"/>
    <w:rsid w:val="0086719E"/>
    <w:rsid w:val="00870CDF"/>
    <w:rsid w:val="00872FAA"/>
    <w:rsid w:val="00876382"/>
    <w:rsid w:val="00887358"/>
    <w:rsid w:val="0089191C"/>
    <w:rsid w:val="00891C92"/>
    <w:rsid w:val="00893398"/>
    <w:rsid w:val="00893E58"/>
    <w:rsid w:val="008A1B17"/>
    <w:rsid w:val="008A25B8"/>
    <w:rsid w:val="008A3302"/>
    <w:rsid w:val="008A5A53"/>
    <w:rsid w:val="008B341F"/>
    <w:rsid w:val="008B6F45"/>
    <w:rsid w:val="008C14C2"/>
    <w:rsid w:val="008C2E3B"/>
    <w:rsid w:val="008C3281"/>
    <w:rsid w:val="008D0817"/>
    <w:rsid w:val="008D1010"/>
    <w:rsid w:val="008D358D"/>
    <w:rsid w:val="008D4F55"/>
    <w:rsid w:val="008E5FC6"/>
    <w:rsid w:val="008E6DE9"/>
    <w:rsid w:val="008F0A8D"/>
    <w:rsid w:val="0090008F"/>
    <w:rsid w:val="00902DD5"/>
    <w:rsid w:val="00906AFA"/>
    <w:rsid w:val="009100DE"/>
    <w:rsid w:val="00920E92"/>
    <w:rsid w:val="0092721A"/>
    <w:rsid w:val="00934E9C"/>
    <w:rsid w:val="00937525"/>
    <w:rsid w:val="00941F41"/>
    <w:rsid w:val="00942080"/>
    <w:rsid w:val="00943345"/>
    <w:rsid w:val="009447B3"/>
    <w:rsid w:val="00945383"/>
    <w:rsid w:val="00945765"/>
    <w:rsid w:val="00950D8D"/>
    <w:rsid w:val="009514AF"/>
    <w:rsid w:val="00951583"/>
    <w:rsid w:val="00951932"/>
    <w:rsid w:val="00953E13"/>
    <w:rsid w:val="009546E0"/>
    <w:rsid w:val="009559AD"/>
    <w:rsid w:val="00961C18"/>
    <w:rsid w:val="00967AAF"/>
    <w:rsid w:val="009710AC"/>
    <w:rsid w:val="00976E22"/>
    <w:rsid w:val="00977397"/>
    <w:rsid w:val="00982E88"/>
    <w:rsid w:val="009859E3"/>
    <w:rsid w:val="00990867"/>
    <w:rsid w:val="0099294D"/>
    <w:rsid w:val="0099680C"/>
    <w:rsid w:val="009A0DFC"/>
    <w:rsid w:val="009A2D09"/>
    <w:rsid w:val="009A56BE"/>
    <w:rsid w:val="009A66BF"/>
    <w:rsid w:val="009B1479"/>
    <w:rsid w:val="009B6EE1"/>
    <w:rsid w:val="009C1F90"/>
    <w:rsid w:val="009C32C8"/>
    <w:rsid w:val="009C44A4"/>
    <w:rsid w:val="009C5431"/>
    <w:rsid w:val="009D6B24"/>
    <w:rsid w:val="009D7A21"/>
    <w:rsid w:val="009E6814"/>
    <w:rsid w:val="009F3B8A"/>
    <w:rsid w:val="009F4B46"/>
    <w:rsid w:val="00A148F2"/>
    <w:rsid w:val="00A221BA"/>
    <w:rsid w:val="00A229EB"/>
    <w:rsid w:val="00A24E2E"/>
    <w:rsid w:val="00A259B1"/>
    <w:rsid w:val="00A303F9"/>
    <w:rsid w:val="00A304B1"/>
    <w:rsid w:val="00A316A1"/>
    <w:rsid w:val="00A32BE8"/>
    <w:rsid w:val="00A3393E"/>
    <w:rsid w:val="00A34C87"/>
    <w:rsid w:val="00A36FB1"/>
    <w:rsid w:val="00A41E3A"/>
    <w:rsid w:val="00A454CA"/>
    <w:rsid w:val="00A454E4"/>
    <w:rsid w:val="00A47287"/>
    <w:rsid w:val="00A57681"/>
    <w:rsid w:val="00A6339F"/>
    <w:rsid w:val="00A651D8"/>
    <w:rsid w:val="00A70381"/>
    <w:rsid w:val="00A70CEB"/>
    <w:rsid w:val="00A72331"/>
    <w:rsid w:val="00A754BF"/>
    <w:rsid w:val="00A77812"/>
    <w:rsid w:val="00A83737"/>
    <w:rsid w:val="00A84B68"/>
    <w:rsid w:val="00A85EFE"/>
    <w:rsid w:val="00A90458"/>
    <w:rsid w:val="00A90632"/>
    <w:rsid w:val="00AA012D"/>
    <w:rsid w:val="00AA2A5C"/>
    <w:rsid w:val="00AB0A31"/>
    <w:rsid w:val="00AB28ED"/>
    <w:rsid w:val="00AB6A53"/>
    <w:rsid w:val="00AC4749"/>
    <w:rsid w:val="00AC4B87"/>
    <w:rsid w:val="00AC4C59"/>
    <w:rsid w:val="00AC64CE"/>
    <w:rsid w:val="00AD0C5A"/>
    <w:rsid w:val="00AD2B21"/>
    <w:rsid w:val="00AD2CFF"/>
    <w:rsid w:val="00AD6266"/>
    <w:rsid w:val="00AD6976"/>
    <w:rsid w:val="00AE05E8"/>
    <w:rsid w:val="00AE0690"/>
    <w:rsid w:val="00AE2717"/>
    <w:rsid w:val="00AE3734"/>
    <w:rsid w:val="00AE70E3"/>
    <w:rsid w:val="00AF0981"/>
    <w:rsid w:val="00AF2378"/>
    <w:rsid w:val="00AF352A"/>
    <w:rsid w:val="00AF3FC2"/>
    <w:rsid w:val="00AF4B29"/>
    <w:rsid w:val="00AF7AD4"/>
    <w:rsid w:val="00B0075F"/>
    <w:rsid w:val="00B0102A"/>
    <w:rsid w:val="00B02723"/>
    <w:rsid w:val="00B11D35"/>
    <w:rsid w:val="00B122BD"/>
    <w:rsid w:val="00B137E3"/>
    <w:rsid w:val="00B16BC3"/>
    <w:rsid w:val="00B1778C"/>
    <w:rsid w:val="00B208A8"/>
    <w:rsid w:val="00B216D7"/>
    <w:rsid w:val="00B21FD7"/>
    <w:rsid w:val="00B2540E"/>
    <w:rsid w:val="00B317D2"/>
    <w:rsid w:val="00B3215C"/>
    <w:rsid w:val="00B346D6"/>
    <w:rsid w:val="00B4112D"/>
    <w:rsid w:val="00B41E2C"/>
    <w:rsid w:val="00B437F3"/>
    <w:rsid w:val="00B46688"/>
    <w:rsid w:val="00B53102"/>
    <w:rsid w:val="00B558CD"/>
    <w:rsid w:val="00B568C2"/>
    <w:rsid w:val="00B63FF2"/>
    <w:rsid w:val="00B640E7"/>
    <w:rsid w:val="00B641B4"/>
    <w:rsid w:val="00B6506E"/>
    <w:rsid w:val="00B65BD2"/>
    <w:rsid w:val="00B67C81"/>
    <w:rsid w:val="00B702A5"/>
    <w:rsid w:val="00B724B1"/>
    <w:rsid w:val="00B73A1B"/>
    <w:rsid w:val="00B74DF5"/>
    <w:rsid w:val="00B8090C"/>
    <w:rsid w:val="00B80CAD"/>
    <w:rsid w:val="00B82A13"/>
    <w:rsid w:val="00B8309B"/>
    <w:rsid w:val="00B86F7B"/>
    <w:rsid w:val="00B871A6"/>
    <w:rsid w:val="00B9167A"/>
    <w:rsid w:val="00B91B44"/>
    <w:rsid w:val="00B9347B"/>
    <w:rsid w:val="00B945AE"/>
    <w:rsid w:val="00B97531"/>
    <w:rsid w:val="00B97880"/>
    <w:rsid w:val="00BA179C"/>
    <w:rsid w:val="00BB3953"/>
    <w:rsid w:val="00BB4CE5"/>
    <w:rsid w:val="00BB4DBE"/>
    <w:rsid w:val="00BB70C7"/>
    <w:rsid w:val="00BC0E28"/>
    <w:rsid w:val="00BC2DE1"/>
    <w:rsid w:val="00BC3B3F"/>
    <w:rsid w:val="00BC4EE8"/>
    <w:rsid w:val="00BD5DD6"/>
    <w:rsid w:val="00BD5EC3"/>
    <w:rsid w:val="00BD6C9E"/>
    <w:rsid w:val="00BD70B4"/>
    <w:rsid w:val="00BD7371"/>
    <w:rsid w:val="00BE3A05"/>
    <w:rsid w:val="00BE5960"/>
    <w:rsid w:val="00BF10E4"/>
    <w:rsid w:val="00BF143F"/>
    <w:rsid w:val="00C00A04"/>
    <w:rsid w:val="00C00E9F"/>
    <w:rsid w:val="00C11181"/>
    <w:rsid w:val="00C122B2"/>
    <w:rsid w:val="00C15A74"/>
    <w:rsid w:val="00C175E6"/>
    <w:rsid w:val="00C30E96"/>
    <w:rsid w:val="00C31188"/>
    <w:rsid w:val="00C3206D"/>
    <w:rsid w:val="00C32A4A"/>
    <w:rsid w:val="00C37CF0"/>
    <w:rsid w:val="00C409B7"/>
    <w:rsid w:val="00C42F71"/>
    <w:rsid w:val="00C46E65"/>
    <w:rsid w:val="00C606CD"/>
    <w:rsid w:val="00C64300"/>
    <w:rsid w:val="00C65BDC"/>
    <w:rsid w:val="00C667A7"/>
    <w:rsid w:val="00C807C6"/>
    <w:rsid w:val="00C82CEC"/>
    <w:rsid w:val="00C84440"/>
    <w:rsid w:val="00C8665B"/>
    <w:rsid w:val="00C90DB1"/>
    <w:rsid w:val="00C91B1C"/>
    <w:rsid w:val="00C92F88"/>
    <w:rsid w:val="00C969DE"/>
    <w:rsid w:val="00CA08D8"/>
    <w:rsid w:val="00CA27A6"/>
    <w:rsid w:val="00CA3703"/>
    <w:rsid w:val="00CA4504"/>
    <w:rsid w:val="00CA46A1"/>
    <w:rsid w:val="00CA5ED4"/>
    <w:rsid w:val="00CB05F6"/>
    <w:rsid w:val="00CB2D85"/>
    <w:rsid w:val="00CB30A5"/>
    <w:rsid w:val="00CB71FF"/>
    <w:rsid w:val="00CC562C"/>
    <w:rsid w:val="00CD6F58"/>
    <w:rsid w:val="00CD72D1"/>
    <w:rsid w:val="00CF09F6"/>
    <w:rsid w:val="00CF1810"/>
    <w:rsid w:val="00CF3A00"/>
    <w:rsid w:val="00CF738E"/>
    <w:rsid w:val="00D017D7"/>
    <w:rsid w:val="00D020DA"/>
    <w:rsid w:val="00D02A60"/>
    <w:rsid w:val="00D058E9"/>
    <w:rsid w:val="00D07D3C"/>
    <w:rsid w:val="00D10608"/>
    <w:rsid w:val="00D1531C"/>
    <w:rsid w:val="00D16614"/>
    <w:rsid w:val="00D26033"/>
    <w:rsid w:val="00D26BAE"/>
    <w:rsid w:val="00D33404"/>
    <w:rsid w:val="00D3561B"/>
    <w:rsid w:val="00D40138"/>
    <w:rsid w:val="00D437D8"/>
    <w:rsid w:val="00D44053"/>
    <w:rsid w:val="00D44983"/>
    <w:rsid w:val="00D57E17"/>
    <w:rsid w:val="00D61AE8"/>
    <w:rsid w:val="00D62D25"/>
    <w:rsid w:val="00D643D8"/>
    <w:rsid w:val="00D646C3"/>
    <w:rsid w:val="00D657F3"/>
    <w:rsid w:val="00D7152E"/>
    <w:rsid w:val="00D7186A"/>
    <w:rsid w:val="00D7664B"/>
    <w:rsid w:val="00D831BD"/>
    <w:rsid w:val="00D83239"/>
    <w:rsid w:val="00D85F47"/>
    <w:rsid w:val="00D91A4D"/>
    <w:rsid w:val="00D96FD0"/>
    <w:rsid w:val="00DA26AC"/>
    <w:rsid w:val="00DA5373"/>
    <w:rsid w:val="00DA58AD"/>
    <w:rsid w:val="00DB16A6"/>
    <w:rsid w:val="00DB2790"/>
    <w:rsid w:val="00DB678C"/>
    <w:rsid w:val="00DB78CB"/>
    <w:rsid w:val="00DC453F"/>
    <w:rsid w:val="00DC57D2"/>
    <w:rsid w:val="00DC754B"/>
    <w:rsid w:val="00DD0A76"/>
    <w:rsid w:val="00DD1027"/>
    <w:rsid w:val="00DD2825"/>
    <w:rsid w:val="00DD55A4"/>
    <w:rsid w:val="00DE2441"/>
    <w:rsid w:val="00DE7E03"/>
    <w:rsid w:val="00DF1EC1"/>
    <w:rsid w:val="00DF7393"/>
    <w:rsid w:val="00DF7916"/>
    <w:rsid w:val="00E112B0"/>
    <w:rsid w:val="00E114CB"/>
    <w:rsid w:val="00E12C4D"/>
    <w:rsid w:val="00E24479"/>
    <w:rsid w:val="00E25110"/>
    <w:rsid w:val="00E30BD4"/>
    <w:rsid w:val="00E33522"/>
    <w:rsid w:val="00E3562A"/>
    <w:rsid w:val="00E379A6"/>
    <w:rsid w:val="00E41246"/>
    <w:rsid w:val="00E41F6D"/>
    <w:rsid w:val="00E512BA"/>
    <w:rsid w:val="00E51B91"/>
    <w:rsid w:val="00E52DCD"/>
    <w:rsid w:val="00E5422F"/>
    <w:rsid w:val="00E56600"/>
    <w:rsid w:val="00E61866"/>
    <w:rsid w:val="00E61F5E"/>
    <w:rsid w:val="00E673BF"/>
    <w:rsid w:val="00E733AF"/>
    <w:rsid w:val="00E80BD8"/>
    <w:rsid w:val="00E82C7F"/>
    <w:rsid w:val="00E9011B"/>
    <w:rsid w:val="00E91536"/>
    <w:rsid w:val="00E93E47"/>
    <w:rsid w:val="00E974A9"/>
    <w:rsid w:val="00EA57CC"/>
    <w:rsid w:val="00EA57FE"/>
    <w:rsid w:val="00EA654B"/>
    <w:rsid w:val="00EB1C33"/>
    <w:rsid w:val="00EB6709"/>
    <w:rsid w:val="00EB7B98"/>
    <w:rsid w:val="00ED0A16"/>
    <w:rsid w:val="00ED176B"/>
    <w:rsid w:val="00ED3DE0"/>
    <w:rsid w:val="00EE6FD4"/>
    <w:rsid w:val="00EF78AC"/>
    <w:rsid w:val="00F061CB"/>
    <w:rsid w:val="00F10B4F"/>
    <w:rsid w:val="00F130CB"/>
    <w:rsid w:val="00F13598"/>
    <w:rsid w:val="00F235ED"/>
    <w:rsid w:val="00F235F5"/>
    <w:rsid w:val="00F2616F"/>
    <w:rsid w:val="00F265E2"/>
    <w:rsid w:val="00F27411"/>
    <w:rsid w:val="00F27BFD"/>
    <w:rsid w:val="00F31922"/>
    <w:rsid w:val="00F32DB2"/>
    <w:rsid w:val="00F3579A"/>
    <w:rsid w:val="00F37E88"/>
    <w:rsid w:val="00F40A24"/>
    <w:rsid w:val="00F45253"/>
    <w:rsid w:val="00F46112"/>
    <w:rsid w:val="00F52C69"/>
    <w:rsid w:val="00F6000E"/>
    <w:rsid w:val="00F6275D"/>
    <w:rsid w:val="00F63BE3"/>
    <w:rsid w:val="00F64712"/>
    <w:rsid w:val="00F72959"/>
    <w:rsid w:val="00F83983"/>
    <w:rsid w:val="00F84384"/>
    <w:rsid w:val="00F85343"/>
    <w:rsid w:val="00F86820"/>
    <w:rsid w:val="00F87B1B"/>
    <w:rsid w:val="00F90AF0"/>
    <w:rsid w:val="00F92573"/>
    <w:rsid w:val="00F92CCD"/>
    <w:rsid w:val="00F959A1"/>
    <w:rsid w:val="00F96B77"/>
    <w:rsid w:val="00F97933"/>
    <w:rsid w:val="00FA2BD7"/>
    <w:rsid w:val="00FA440A"/>
    <w:rsid w:val="00FA6C9A"/>
    <w:rsid w:val="00FB4CE5"/>
    <w:rsid w:val="00FB5949"/>
    <w:rsid w:val="00FC0200"/>
    <w:rsid w:val="00FC06F9"/>
    <w:rsid w:val="00FC0E3A"/>
    <w:rsid w:val="00FC27DC"/>
    <w:rsid w:val="00FC460A"/>
    <w:rsid w:val="00FC4D36"/>
    <w:rsid w:val="00FD01D2"/>
    <w:rsid w:val="00FD1B8D"/>
    <w:rsid w:val="00FD226A"/>
    <w:rsid w:val="00FD536B"/>
    <w:rsid w:val="00FD64AB"/>
    <w:rsid w:val="00FE144C"/>
    <w:rsid w:val="00FE6E9B"/>
    <w:rsid w:val="00FF39FF"/>
    <w:rsid w:val="00FF47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24EB3"/>
  <w15:chartTrackingRefBased/>
  <w15:docId w15:val="{003BEAEF-31DD-7D46-B4C4-DAFB571DE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CB4"/>
    <w:pPr>
      <w:spacing w:after="120"/>
    </w:pPr>
    <w:rPr>
      <w:rFonts w:ascii="Aptos" w:eastAsia="Times New Roman" w:hAnsi="Aptos" w:cs="Times New Roman"/>
      <w:kern w:val="0"/>
      <w:lang w:eastAsia="en-GB"/>
      <w14:ligatures w14:val="none"/>
    </w:rPr>
  </w:style>
  <w:style w:type="paragraph" w:styleId="Heading1">
    <w:name w:val="heading 1"/>
    <w:basedOn w:val="Normal"/>
    <w:next w:val="Normal"/>
    <w:link w:val="Heading1Char"/>
    <w:uiPriority w:val="9"/>
    <w:qFormat/>
    <w:rsid w:val="000A14E7"/>
    <w:pPr>
      <w:keepNext/>
      <w:keepLines/>
      <w:spacing w:before="120"/>
      <w:outlineLvl w:val="0"/>
    </w:pPr>
    <w:rPr>
      <w:rFonts w:asciiTheme="majorHAnsi" w:eastAsiaTheme="majorEastAsia" w:hAnsiTheme="majorHAnsi" w:cstheme="majorBidi"/>
      <w:b/>
      <w:color w:val="2F5496" w:themeColor="accent1" w:themeShade="BF"/>
      <w:sz w:val="28"/>
      <w:szCs w:val="32"/>
    </w:rPr>
  </w:style>
  <w:style w:type="paragraph" w:styleId="Heading2">
    <w:name w:val="heading 2"/>
    <w:basedOn w:val="Normal"/>
    <w:next w:val="Normal"/>
    <w:link w:val="Heading2Char"/>
    <w:uiPriority w:val="9"/>
    <w:unhideWhenUsed/>
    <w:qFormat/>
    <w:rsid w:val="00E51B9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55A77"/>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14E7"/>
    <w:rPr>
      <w:rFonts w:asciiTheme="majorHAnsi" w:eastAsiaTheme="majorEastAsia" w:hAnsiTheme="majorHAnsi" w:cstheme="majorBidi"/>
      <w:b/>
      <w:color w:val="2F5496" w:themeColor="accent1" w:themeShade="BF"/>
      <w:sz w:val="28"/>
      <w:szCs w:val="32"/>
    </w:rPr>
  </w:style>
  <w:style w:type="paragraph" w:styleId="ListParagraph">
    <w:name w:val="List Paragraph"/>
    <w:basedOn w:val="Normal"/>
    <w:uiPriority w:val="34"/>
    <w:qFormat/>
    <w:rsid w:val="000A14E7"/>
    <w:pPr>
      <w:ind w:left="720"/>
      <w:contextualSpacing/>
    </w:pPr>
  </w:style>
  <w:style w:type="table" w:styleId="TableGrid">
    <w:name w:val="Table Grid"/>
    <w:basedOn w:val="TableNormal"/>
    <w:uiPriority w:val="39"/>
    <w:rsid w:val="00DA26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30C1D"/>
    <w:rPr>
      <w:color w:val="0563C1" w:themeColor="hyperlink"/>
      <w:u w:val="single"/>
    </w:rPr>
  </w:style>
  <w:style w:type="character" w:styleId="UnresolvedMention">
    <w:name w:val="Unresolved Mention"/>
    <w:basedOn w:val="DefaultParagraphFont"/>
    <w:uiPriority w:val="99"/>
    <w:semiHidden/>
    <w:unhideWhenUsed/>
    <w:rsid w:val="00530C1D"/>
    <w:rPr>
      <w:color w:val="605E5C"/>
      <w:shd w:val="clear" w:color="auto" w:fill="E1DFDD"/>
    </w:rPr>
  </w:style>
  <w:style w:type="character" w:customStyle="1" w:styleId="apple-converted-space">
    <w:name w:val="apple-converted-space"/>
    <w:basedOn w:val="DefaultParagraphFont"/>
    <w:rsid w:val="00530C1D"/>
  </w:style>
  <w:style w:type="paragraph" w:styleId="FootnoteText">
    <w:name w:val="footnote text"/>
    <w:basedOn w:val="Normal"/>
    <w:link w:val="FootnoteTextChar"/>
    <w:uiPriority w:val="99"/>
    <w:semiHidden/>
    <w:unhideWhenUsed/>
    <w:rsid w:val="000F0A58"/>
    <w:rPr>
      <w:sz w:val="20"/>
      <w:szCs w:val="20"/>
    </w:rPr>
  </w:style>
  <w:style w:type="character" w:customStyle="1" w:styleId="FootnoteTextChar">
    <w:name w:val="Footnote Text Char"/>
    <w:basedOn w:val="DefaultParagraphFont"/>
    <w:link w:val="FootnoteText"/>
    <w:uiPriority w:val="99"/>
    <w:semiHidden/>
    <w:rsid w:val="000F0A58"/>
    <w:rPr>
      <w:rFonts w:ascii="Times New Roman" w:eastAsia="Times New Roman" w:hAnsi="Times New Roman" w:cs="Times New Roman"/>
      <w:kern w:val="0"/>
      <w:sz w:val="20"/>
      <w:szCs w:val="20"/>
      <w:lang w:eastAsia="en-GB"/>
      <w14:ligatures w14:val="none"/>
    </w:rPr>
  </w:style>
  <w:style w:type="character" w:styleId="FootnoteReference">
    <w:name w:val="footnote reference"/>
    <w:basedOn w:val="DefaultParagraphFont"/>
    <w:uiPriority w:val="99"/>
    <w:semiHidden/>
    <w:unhideWhenUsed/>
    <w:rsid w:val="000F0A58"/>
    <w:rPr>
      <w:vertAlign w:val="superscript"/>
    </w:rPr>
  </w:style>
  <w:style w:type="paragraph" w:styleId="EndnoteText">
    <w:name w:val="endnote text"/>
    <w:basedOn w:val="Normal"/>
    <w:link w:val="EndnoteTextChar"/>
    <w:uiPriority w:val="99"/>
    <w:unhideWhenUsed/>
    <w:rsid w:val="006502F9"/>
    <w:rPr>
      <w:sz w:val="20"/>
      <w:szCs w:val="20"/>
    </w:rPr>
  </w:style>
  <w:style w:type="character" w:customStyle="1" w:styleId="EndnoteTextChar">
    <w:name w:val="Endnote Text Char"/>
    <w:basedOn w:val="DefaultParagraphFont"/>
    <w:link w:val="EndnoteText"/>
    <w:uiPriority w:val="99"/>
    <w:rsid w:val="006502F9"/>
    <w:rPr>
      <w:rFonts w:ascii="Times New Roman" w:eastAsia="Times New Roman" w:hAnsi="Times New Roman" w:cs="Times New Roman"/>
      <w:kern w:val="0"/>
      <w:sz w:val="20"/>
      <w:szCs w:val="20"/>
      <w:lang w:eastAsia="en-GB"/>
      <w14:ligatures w14:val="none"/>
    </w:rPr>
  </w:style>
  <w:style w:type="character" w:styleId="EndnoteReference">
    <w:name w:val="endnote reference"/>
    <w:basedOn w:val="DefaultParagraphFont"/>
    <w:uiPriority w:val="99"/>
    <w:semiHidden/>
    <w:unhideWhenUsed/>
    <w:rsid w:val="006502F9"/>
    <w:rPr>
      <w:vertAlign w:val="superscript"/>
    </w:rPr>
  </w:style>
  <w:style w:type="character" w:customStyle="1" w:styleId="Heading2Char">
    <w:name w:val="Heading 2 Char"/>
    <w:basedOn w:val="DefaultParagraphFont"/>
    <w:link w:val="Heading2"/>
    <w:uiPriority w:val="9"/>
    <w:rsid w:val="00E51B91"/>
    <w:rPr>
      <w:rFonts w:asciiTheme="majorHAnsi" w:eastAsiaTheme="majorEastAsia" w:hAnsiTheme="majorHAnsi" w:cstheme="majorBidi"/>
      <w:color w:val="2F5496" w:themeColor="accent1" w:themeShade="BF"/>
      <w:kern w:val="0"/>
      <w:sz w:val="26"/>
      <w:szCs w:val="26"/>
      <w:lang w:eastAsia="en-GB"/>
      <w14:ligatures w14:val="none"/>
    </w:rPr>
  </w:style>
  <w:style w:type="character" w:styleId="Emphasis">
    <w:name w:val="Emphasis"/>
    <w:basedOn w:val="DefaultParagraphFont"/>
    <w:uiPriority w:val="20"/>
    <w:qFormat/>
    <w:rsid w:val="000363AC"/>
    <w:rPr>
      <w:i/>
      <w:iCs/>
    </w:rPr>
  </w:style>
  <w:style w:type="paragraph" w:customStyle="1" w:styleId="document-info">
    <w:name w:val="document-info"/>
    <w:basedOn w:val="Normal"/>
    <w:rsid w:val="003523BB"/>
    <w:pPr>
      <w:spacing w:before="100" w:beforeAutospacing="1" w:after="100" w:afterAutospacing="1"/>
    </w:pPr>
    <w:rPr>
      <w:rFonts w:ascii="Times New Roman" w:hAnsi="Times New Roman"/>
    </w:rPr>
  </w:style>
  <w:style w:type="character" w:customStyle="1" w:styleId="superscript">
    <w:name w:val="superscript"/>
    <w:basedOn w:val="DefaultParagraphFont"/>
    <w:rsid w:val="003523BB"/>
  </w:style>
  <w:style w:type="paragraph" w:customStyle="1" w:styleId="hidden-sm">
    <w:name w:val="hidden-sm"/>
    <w:basedOn w:val="Normal"/>
    <w:rsid w:val="003523BB"/>
    <w:pPr>
      <w:spacing w:before="100" w:beforeAutospacing="1" w:after="100" w:afterAutospacing="1"/>
    </w:pPr>
    <w:rPr>
      <w:rFonts w:ascii="Times New Roman" w:hAnsi="Times New Roman"/>
    </w:rPr>
  </w:style>
  <w:style w:type="character" w:customStyle="1" w:styleId="page-in">
    <w:name w:val="page-in"/>
    <w:basedOn w:val="DefaultParagraphFont"/>
    <w:rsid w:val="003523BB"/>
  </w:style>
  <w:style w:type="paragraph" w:customStyle="1" w:styleId="in-else">
    <w:name w:val="in-else"/>
    <w:basedOn w:val="Normal"/>
    <w:rsid w:val="003523BB"/>
    <w:pPr>
      <w:spacing w:before="100" w:beforeAutospacing="1" w:after="100" w:afterAutospacing="1"/>
    </w:pPr>
    <w:rPr>
      <w:rFonts w:ascii="Times New Roman" w:hAnsi="Times New Roman"/>
    </w:rPr>
  </w:style>
  <w:style w:type="paragraph" w:customStyle="1" w:styleId="dropdown-link">
    <w:name w:val="dropdown-link"/>
    <w:basedOn w:val="Normal"/>
    <w:rsid w:val="003523BB"/>
    <w:pPr>
      <w:spacing w:before="100" w:beforeAutospacing="1" w:after="100" w:afterAutospacing="1"/>
    </w:pPr>
    <w:rPr>
      <w:rFonts w:ascii="Times New Roman" w:hAnsi="Times New Roman"/>
    </w:rPr>
  </w:style>
  <w:style w:type="paragraph" w:styleId="Footer">
    <w:name w:val="footer"/>
    <w:basedOn w:val="Normal"/>
    <w:link w:val="FooterChar"/>
    <w:uiPriority w:val="99"/>
    <w:unhideWhenUsed/>
    <w:rsid w:val="00125A0D"/>
    <w:pPr>
      <w:tabs>
        <w:tab w:val="center" w:pos="4513"/>
        <w:tab w:val="right" w:pos="9026"/>
      </w:tabs>
      <w:spacing w:after="0"/>
    </w:pPr>
  </w:style>
  <w:style w:type="character" w:customStyle="1" w:styleId="FooterChar">
    <w:name w:val="Footer Char"/>
    <w:basedOn w:val="DefaultParagraphFont"/>
    <w:link w:val="Footer"/>
    <w:uiPriority w:val="99"/>
    <w:rsid w:val="00125A0D"/>
    <w:rPr>
      <w:rFonts w:eastAsia="Times New Roman" w:cs="Times New Roman"/>
      <w:kern w:val="0"/>
      <w:lang w:eastAsia="en-GB"/>
      <w14:ligatures w14:val="none"/>
    </w:rPr>
  </w:style>
  <w:style w:type="character" w:styleId="PageNumber">
    <w:name w:val="page number"/>
    <w:basedOn w:val="DefaultParagraphFont"/>
    <w:uiPriority w:val="99"/>
    <w:semiHidden/>
    <w:unhideWhenUsed/>
    <w:rsid w:val="00125A0D"/>
  </w:style>
  <w:style w:type="paragraph" w:styleId="TOCHeading">
    <w:name w:val="TOC Heading"/>
    <w:basedOn w:val="Heading1"/>
    <w:next w:val="Normal"/>
    <w:uiPriority w:val="39"/>
    <w:unhideWhenUsed/>
    <w:qFormat/>
    <w:rsid w:val="00934E9C"/>
    <w:pPr>
      <w:spacing w:before="480" w:after="0" w:line="276" w:lineRule="auto"/>
      <w:outlineLvl w:val="9"/>
    </w:pPr>
    <w:rPr>
      <w:bCs/>
      <w:szCs w:val="28"/>
      <w:lang w:val="en-US" w:eastAsia="en-US"/>
    </w:rPr>
  </w:style>
  <w:style w:type="paragraph" w:styleId="TOC1">
    <w:name w:val="toc 1"/>
    <w:basedOn w:val="Normal"/>
    <w:next w:val="Normal"/>
    <w:autoRedefine/>
    <w:uiPriority w:val="39"/>
    <w:unhideWhenUsed/>
    <w:rsid w:val="00934E9C"/>
    <w:pPr>
      <w:spacing w:before="120" w:after="0"/>
    </w:pPr>
    <w:rPr>
      <w:rFonts w:cstheme="minorHAnsi"/>
      <w:b/>
      <w:bCs/>
      <w:i/>
      <w:iCs/>
    </w:rPr>
  </w:style>
  <w:style w:type="paragraph" w:styleId="TOC2">
    <w:name w:val="toc 2"/>
    <w:basedOn w:val="Normal"/>
    <w:next w:val="Normal"/>
    <w:autoRedefine/>
    <w:uiPriority w:val="39"/>
    <w:unhideWhenUsed/>
    <w:rsid w:val="00934E9C"/>
    <w:pPr>
      <w:spacing w:before="120" w:after="0"/>
      <w:ind w:left="240"/>
    </w:pPr>
    <w:rPr>
      <w:rFonts w:cstheme="minorHAnsi"/>
      <w:b/>
      <w:bCs/>
      <w:sz w:val="22"/>
      <w:szCs w:val="22"/>
    </w:rPr>
  </w:style>
  <w:style w:type="paragraph" w:styleId="TOC3">
    <w:name w:val="toc 3"/>
    <w:basedOn w:val="Normal"/>
    <w:next w:val="Normal"/>
    <w:autoRedefine/>
    <w:uiPriority w:val="39"/>
    <w:semiHidden/>
    <w:unhideWhenUsed/>
    <w:rsid w:val="00934E9C"/>
    <w:pPr>
      <w:spacing w:after="0"/>
      <w:ind w:left="480"/>
    </w:pPr>
    <w:rPr>
      <w:rFonts w:cstheme="minorHAnsi"/>
      <w:sz w:val="20"/>
      <w:szCs w:val="20"/>
    </w:rPr>
  </w:style>
  <w:style w:type="paragraph" w:styleId="TOC4">
    <w:name w:val="toc 4"/>
    <w:basedOn w:val="Normal"/>
    <w:next w:val="Normal"/>
    <w:autoRedefine/>
    <w:uiPriority w:val="39"/>
    <w:semiHidden/>
    <w:unhideWhenUsed/>
    <w:rsid w:val="00934E9C"/>
    <w:pPr>
      <w:spacing w:after="0"/>
      <w:ind w:left="720"/>
    </w:pPr>
    <w:rPr>
      <w:rFonts w:cstheme="minorHAnsi"/>
      <w:sz w:val="20"/>
      <w:szCs w:val="20"/>
    </w:rPr>
  </w:style>
  <w:style w:type="paragraph" w:styleId="TOC5">
    <w:name w:val="toc 5"/>
    <w:basedOn w:val="Normal"/>
    <w:next w:val="Normal"/>
    <w:autoRedefine/>
    <w:uiPriority w:val="39"/>
    <w:semiHidden/>
    <w:unhideWhenUsed/>
    <w:rsid w:val="00934E9C"/>
    <w:pPr>
      <w:spacing w:after="0"/>
      <w:ind w:left="960"/>
    </w:pPr>
    <w:rPr>
      <w:rFonts w:cstheme="minorHAnsi"/>
      <w:sz w:val="20"/>
      <w:szCs w:val="20"/>
    </w:rPr>
  </w:style>
  <w:style w:type="paragraph" w:styleId="TOC6">
    <w:name w:val="toc 6"/>
    <w:basedOn w:val="Normal"/>
    <w:next w:val="Normal"/>
    <w:autoRedefine/>
    <w:uiPriority w:val="39"/>
    <w:semiHidden/>
    <w:unhideWhenUsed/>
    <w:rsid w:val="00934E9C"/>
    <w:pPr>
      <w:spacing w:after="0"/>
      <w:ind w:left="1200"/>
    </w:pPr>
    <w:rPr>
      <w:rFonts w:cstheme="minorHAnsi"/>
      <w:sz w:val="20"/>
      <w:szCs w:val="20"/>
    </w:rPr>
  </w:style>
  <w:style w:type="paragraph" w:styleId="TOC7">
    <w:name w:val="toc 7"/>
    <w:basedOn w:val="Normal"/>
    <w:next w:val="Normal"/>
    <w:autoRedefine/>
    <w:uiPriority w:val="39"/>
    <w:semiHidden/>
    <w:unhideWhenUsed/>
    <w:rsid w:val="00934E9C"/>
    <w:pPr>
      <w:spacing w:after="0"/>
      <w:ind w:left="1440"/>
    </w:pPr>
    <w:rPr>
      <w:rFonts w:cstheme="minorHAnsi"/>
      <w:sz w:val="20"/>
      <w:szCs w:val="20"/>
    </w:rPr>
  </w:style>
  <w:style w:type="paragraph" w:styleId="TOC8">
    <w:name w:val="toc 8"/>
    <w:basedOn w:val="Normal"/>
    <w:next w:val="Normal"/>
    <w:autoRedefine/>
    <w:uiPriority w:val="39"/>
    <w:semiHidden/>
    <w:unhideWhenUsed/>
    <w:rsid w:val="00934E9C"/>
    <w:pPr>
      <w:spacing w:after="0"/>
      <w:ind w:left="1680"/>
    </w:pPr>
    <w:rPr>
      <w:rFonts w:cstheme="minorHAnsi"/>
      <w:sz w:val="20"/>
      <w:szCs w:val="20"/>
    </w:rPr>
  </w:style>
  <w:style w:type="paragraph" w:styleId="TOC9">
    <w:name w:val="toc 9"/>
    <w:basedOn w:val="Normal"/>
    <w:next w:val="Normal"/>
    <w:autoRedefine/>
    <w:uiPriority w:val="39"/>
    <w:semiHidden/>
    <w:unhideWhenUsed/>
    <w:rsid w:val="00934E9C"/>
    <w:pPr>
      <w:spacing w:after="0"/>
      <w:ind w:left="1920"/>
    </w:pPr>
    <w:rPr>
      <w:rFonts w:cstheme="minorHAnsi"/>
      <w:sz w:val="20"/>
      <w:szCs w:val="20"/>
    </w:rPr>
  </w:style>
  <w:style w:type="character" w:styleId="FollowedHyperlink">
    <w:name w:val="FollowedHyperlink"/>
    <w:basedOn w:val="DefaultParagraphFont"/>
    <w:uiPriority w:val="99"/>
    <w:semiHidden/>
    <w:unhideWhenUsed/>
    <w:rsid w:val="003D6B4D"/>
    <w:rPr>
      <w:color w:val="954F72" w:themeColor="followedHyperlink"/>
      <w:u w:val="single"/>
    </w:rPr>
  </w:style>
  <w:style w:type="character" w:customStyle="1" w:styleId="Heading3Char">
    <w:name w:val="Heading 3 Char"/>
    <w:basedOn w:val="DefaultParagraphFont"/>
    <w:link w:val="Heading3"/>
    <w:uiPriority w:val="9"/>
    <w:semiHidden/>
    <w:rsid w:val="00855A77"/>
    <w:rPr>
      <w:rFonts w:asciiTheme="majorHAnsi" w:eastAsiaTheme="majorEastAsia" w:hAnsiTheme="majorHAnsi" w:cstheme="majorBidi"/>
      <w:color w:val="1F3763" w:themeColor="accent1" w:themeShade="7F"/>
      <w:kern w:val="0"/>
      <w:lang w:eastAsia="en-GB"/>
      <w14:ligatures w14:val="none"/>
    </w:rPr>
  </w:style>
  <w:style w:type="table" w:styleId="TableGridLight">
    <w:name w:val="Grid Table Light"/>
    <w:basedOn w:val="TableNormal"/>
    <w:uiPriority w:val="40"/>
    <w:rsid w:val="004567D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3B2914"/>
    <w:rPr>
      <w:rFonts w:eastAsia="Times New Roman" w:cs="Times New Roman"/>
      <w:kern w:val="0"/>
      <w:lang w:eastAsia="en-GB"/>
      <w14:ligatures w14:val="none"/>
    </w:rPr>
  </w:style>
  <w:style w:type="character" w:styleId="CommentReference">
    <w:name w:val="annotation reference"/>
    <w:basedOn w:val="DefaultParagraphFont"/>
    <w:uiPriority w:val="99"/>
    <w:semiHidden/>
    <w:unhideWhenUsed/>
    <w:rsid w:val="00524FA6"/>
    <w:rPr>
      <w:sz w:val="16"/>
      <w:szCs w:val="16"/>
    </w:rPr>
  </w:style>
  <w:style w:type="paragraph" w:styleId="CommentText">
    <w:name w:val="annotation text"/>
    <w:basedOn w:val="Normal"/>
    <w:link w:val="CommentTextChar"/>
    <w:uiPriority w:val="99"/>
    <w:semiHidden/>
    <w:unhideWhenUsed/>
    <w:rsid w:val="00524FA6"/>
    <w:rPr>
      <w:sz w:val="20"/>
      <w:szCs w:val="20"/>
    </w:rPr>
  </w:style>
  <w:style w:type="character" w:customStyle="1" w:styleId="CommentTextChar">
    <w:name w:val="Comment Text Char"/>
    <w:basedOn w:val="DefaultParagraphFont"/>
    <w:link w:val="CommentText"/>
    <w:uiPriority w:val="99"/>
    <w:semiHidden/>
    <w:rsid w:val="00524FA6"/>
    <w:rPr>
      <w:rFonts w:eastAsia="Times New Roman"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524FA6"/>
    <w:rPr>
      <w:b/>
      <w:bCs/>
    </w:rPr>
  </w:style>
  <w:style w:type="character" w:customStyle="1" w:styleId="CommentSubjectChar">
    <w:name w:val="Comment Subject Char"/>
    <w:basedOn w:val="CommentTextChar"/>
    <w:link w:val="CommentSubject"/>
    <w:uiPriority w:val="99"/>
    <w:semiHidden/>
    <w:rsid w:val="00524FA6"/>
    <w:rPr>
      <w:rFonts w:eastAsia="Times New Roman" w:cs="Times New Roman"/>
      <w:b/>
      <w:bCs/>
      <w:kern w:val="0"/>
      <w:sz w:val="20"/>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53100">
      <w:bodyDiv w:val="1"/>
      <w:marLeft w:val="0"/>
      <w:marRight w:val="0"/>
      <w:marTop w:val="0"/>
      <w:marBottom w:val="0"/>
      <w:divBdr>
        <w:top w:val="none" w:sz="0" w:space="0" w:color="auto"/>
        <w:left w:val="none" w:sz="0" w:space="0" w:color="auto"/>
        <w:bottom w:val="none" w:sz="0" w:space="0" w:color="auto"/>
        <w:right w:val="none" w:sz="0" w:space="0" w:color="auto"/>
      </w:divBdr>
    </w:div>
    <w:div w:id="67308970">
      <w:bodyDiv w:val="1"/>
      <w:marLeft w:val="0"/>
      <w:marRight w:val="0"/>
      <w:marTop w:val="0"/>
      <w:marBottom w:val="0"/>
      <w:divBdr>
        <w:top w:val="none" w:sz="0" w:space="0" w:color="auto"/>
        <w:left w:val="none" w:sz="0" w:space="0" w:color="auto"/>
        <w:bottom w:val="none" w:sz="0" w:space="0" w:color="auto"/>
        <w:right w:val="none" w:sz="0" w:space="0" w:color="auto"/>
      </w:divBdr>
    </w:div>
    <w:div w:id="91244787">
      <w:bodyDiv w:val="1"/>
      <w:marLeft w:val="0"/>
      <w:marRight w:val="0"/>
      <w:marTop w:val="0"/>
      <w:marBottom w:val="0"/>
      <w:divBdr>
        <w:top w:val="none" w:sz="0" w:space="0" w:color="auto"/>
        <w:left w:val="none" w:sz="0" w:space="0" w:color="auto"/>
        <w:bottom w:val="none" w:sz="0" w:space="0" w:color="auto"/>
        <w:right w:val="none" w:sz="0" w:space="0" w:color="auto"/>
      </w:divBdr>
    </w:div>
    <w:div w:id="93209664">
      <w:bodyDiv w:val="1"/>
      <w:marLeft w:val="0"/>
      <w:marRight w:val="0"/>
      <w:marTop w:val="0"/>
      <w:marBottom w:val="0"/>
      <w:divBdr>
        <w:top w:val="none" w:sz="0" w:space="0" w:color="auto"/>
        <w:left w:val="none" w:sz="0" w:space="0" w:color="auto"/>
        <w:bottom w:val="none" w:sz="0" w:space="0" w:color="auto"/>
        <w:right w:val="none" w:sz="0" w:space="0" w:color="auto"/>
      </w:divBdr>
    </w:div>
    <w:div w:id="93285741">
      <w:bodyDiv w:val="1"/>
      <w:marLeft w:val="0"/>
      <w:marRight w:val="0"/>
      <w:marTop w:val="0"/>
      <w:marBottom w:val="0"/>
      <w:divBdr>
        <w:top w:val="none" w:sz="0" w:space="0" w:color="auto"/>
        <w:left w:val="none" w:sz="0" w:space="0" w:color="auto"/>
        <w:bottom w:val="none" w:sz="0" w:space="0" w:color="auto"/>
        <w:right w:val="none" w:sz="0" w:space="0" w:color="auto"/>
      </w:divBdr>
      <w:divsChild>
        <w:div w:id="1500658495">
          <w:marLeft w:val="0"/>
          <w:marRight w:val="0"/>
          <w:marTop w:val="0"/>
          <w:marBottom w:val="0"/>
          <w:divBdr>
            <w:top w:val="none" w:sz="0" w:space="0" w:color="auto"/>
            <w:left w:val="none" w:sz="0" w:space="0" w:color="auto"/>
            <w:bottom w:val="none" w:sz="0" w:space="0" w:color="auto"/>
            <w:right w:val="none" w:sz="0" w:space="0" w:color="auto"/>
          </w:divBdr>
        </w:div>
      </w:divsChild>
    </w:div>
    <w:div w:id="126165610">
      <w:bodyDiv w:val="1"/>
      <w:marLeft w:val="0"/>
      <w:marRight w:val="0"/>
      <w:marTop w:val="0"/>
      <w:marBottom w:val="0"/>
      <w:divBdr>
        <w:top w:val="none" w:sz="0" w:space="0" w:color="auto"/>
        <w:left w:val="none" w:sz="0" w:space="0" w:color="auto"/>
        <w:bottom w:val="none" w:sz="0" w:space="0" w:color="auto"/>
        <w:right w:val="none" w:sz="0" w:space="0" w:color="auto"/>
      </w:divBdr>
    </w:div>
    <w:div w:id="159808631">
      <w:bodyDiv w:val="1"/>
      <w:marLeft w:val="0"/>
      <w:marRight w:val="0"/>
      <w:marTop w:val="0"/>
      <w:marBottom w:val="0"/>
      <w:divBdr>
        <w:top w:val="none" w:sz="0" w:space="0" w:color="auto"/>
        <w:left w:val="none" w:sz="0" w:space="0" w:color="auto"/>
        <w:bottom w:val="none" w:sz="0" w:space="0" w:color="auto"/>
        <w:right w:val="none" w:sz="0" w:space="0" w:color="auto"/>
      </w:divBdr>
    </w:div>
    <w:div w:id="165831870">
      <w:bodyDiv w:val="1"/>
      <w:marLeft w:val="0"/>
      <w:marRight w:val="0"/>
      <w:marTop w:val="0"/>
      <w:marBottom w:val="0"/>
      <w:divBdr>
        <w:top w:val="none" w:sz="0" w:space="0" w:color="auto"/>
        <w:left w:val="none" w:sz="0" w:space="0" w:color="auto"/>
        <w:bottom w:val="none" w:sz="0" w:space="0" w:color="auto"/>
        <w:right w:val="none" w:sz="0" w:space="0" w:color="auto"/>
      </w:divBdr>
    </w:div>
    <w:div w:id="208616391">
      <w:bodyDiv w:val="1"/>
      <w:marLeft w:val="0"/>
      <w:marRight w:val="0"/>
      <w:marTop w:val="0"/>
      <w:marBottom w:val="0"/>
      <w:divBdr>
        <w:top w:val="none" w:sz="0" w:space="0" w:color="auto"/>
        <w:left w:val="none" w:sz="0" w:space="0" w:color="auto"/>
        <w:bottom w:val="none" w:sz="0" w:space="0" w:color="auto"/>
        <w:right w:val="none" w:sz="0" w:space="0" w:color="auto"/>
      </w:divBdr>
    </w:div>
    <w:div w:id="214784300">
      <w:bodyDiv w:val="1"/>
      <w:marLeft w:val="0"/>
      <w:marRight w:val="0"/>
      <w:marTop w:val="0"/>
      <w:marBottom w:val="0"/>
      <w:divBdr>
        <w:top w:val="none" w:sz="0" w:space="0" w:color="auto"/>
        <w:left w:val="none" w:sz="0" w:space="0" w:color="auto"/>
        <w:bottom w:val="none" w:sz="0" w:space="0" w:color="auto"/>
        <w:right w:val="none" w:sz="0" w:space="0" w:color="auto"/>
      </w:divBdr>
      <w:divsChild>
        <w:div w:id="903757972">
          <w:marLeft w:val="0"/>
          <w:marRight w:val="0"/>
          <w:marTop w:val="0"/>
          <w:marBottom w:val="0"/>
          <w:divBdr>
            <w:top w:val="none" w:sz="0" w:space="0" w:color="auto"/>
            <w:left w:val="none" w:sz="0" w:space="0" w:color="auto"/>
            <w:bottom w:val="none" w:sz="0" w:space="0" w:color="auto"/>
            <w:right w:val="none" w:sz="0" w:space="0" w:color="auto"/>
          </w:divBdr>
          <w:divsChild>
            <w:div w:id="1766220728">
              <w:marLeft w:val="0"/>
              <w:marRight w:val="0"/>
              <w:marTop w:val="0"/>
              <w:marBottom w:val="0"/>
              <w:divBdr>
                <w:top w:val="none" w:sz="0" w:space="0" w:color="auto"/>
                <w:left w:val="none" w:sz="0" w:space="0" w:color="auto"/>
                <w:bottom w:val="none" w:sz="0" w:space="0" w:color="auto"/>
                <w:right w:val="none" w:sz="0" w:space="0" w:color="auto"/>
              </w:divBdr>
              <w:divsChild>
                <w:div w:id="911501212">
                  <w:marLeft w:val="0"/>
                  <w:marRight w:val="0"/>
                  <w:marTop w:val="0"/>
                  <w:marBottom w:val="0"/>
                  <w:divBdr>
                    <w:top w:val="none" w:sz="0" w:space="0" w:color="auto"/>
                    <w:left w:val="none" w:sz="0" w:space="0" w:color="auto"/>
                    <w:bottom w:val="none" w:sz="0" w:space="0" w:color="auto"/>
                    <w:right w:val="none" w:sz="0" w:space="0" w:color="auto"/>
                  </w:divBdr>
                  <w:divsChild>
                    <w:div w:id="922953258">
                      <w:marLeft w:val="0"/>
                      <w:marRight w:val="0"/>
                      <w:marTop w:val="0"/>
                      <w:marBottom w:val="0"/>
                      <w:divBdr>
                        <w:top w:val="none" w:sz="0" w:space="0" w:color="auto"/>
                        <w:left w:val="none" w:sz="0" w:space="0" w:color="auto"/>
                        <w:bottom w:val="none" w:sz="0" w:space="0" w:color="auto"/>
                        <w:right w:val="none" w:sz="0" w:space="0" w:color="auto"/>
                      </w:divBdr>
                      <w:divsChild>
                        <w:div w:id="420687053">
                          <w:marLeft w:val="0"/>
                          <w:marRight w:val="0"/>
                          <w:marTop w:val="0"/>
                          <w:marBottom w:val="0"/>
                          <w:divBdr>
                            <w:top w:val="none" w:sz="0" w:space="0" w:color="auto"/>
                            <w:left w:val="none" w:sz="0" w:space="0" w:color="auto"/>
                            <w:bottom w:val="none" w:sz="0" w:space="0" w:color="auto"/>
                            <w:right w:val="none" w:sz="0" w:space="0" w:color="auto"/>
                          </w:divBdr>
                          <w:divsChild>
                            <w:div w:id="383525167">
                              <w:marLeft w:val="0"/>
                              <w:marRight w:val="0"/>
                              <w:marTop w:val="0"/>
                              <w:marBottom w:val="0"/>
                              <w:divBdr>
                                <w:top w:val="none" w:sz="0" w:space="0" w:color="auto"/>
                                <w:left w:val="none" w:sz="0" w:space="0" w:color="auto"/>
                                <w:bottom w:val="none" w:sz="0" w:space="0" w:color="auto"/>
                                <w:right w:val="none" w:sz="0" w:space="0" w:color="auto"/>
                              </w:divBdr>
                              <w:divsChild>
                                <w:div w:id="71686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0870738">
      <w:bodyDiv w:val="1"/>
      <w:marLeft w:val="0"/>
      <w:marRight w:val="0"/>
      <w:marTop w:val="0"/>
      <w:marBottom w:val="0"/>
      <w:divBdr>
        <w:top w:val="none" w:sz="0" w:space="0" w:color="auto"/>
        <w:left w:val="none" w:sz="0" w:space="0" w:color="auto"/>
        <w:bottom w:val="none" w:sz="0" w:space="0" w:color="auto"/>
        <w:right w:val="none" w:sz="0" w:space="0" w:color="auto"/>
      </w:divBdr>
      <w:divsChild>
        <w:div w:id="1095515177">
          <w:marLeft w:val="0"/>
          <w:marRight w:val="0"/>
          <w:marTop w:val="0"/>
          <w:marBottom w:val="0"/>
          <w:divBdr>
            <w:top w:val="none" w:sz="0" w:space="0" w:color="auto"/>
            <w:left w:val="none" w:sz="0" w:space="0" w:color="auto"/>
            <w:bottom w:val="none" w:sz="0" w:space="0" w:color="auto"/>
            <w:right w:val="none" w:sz="0" w:space="0" w:color="auto"/>
          </w:divBdr>
          <w:divsChild>
            <w:div w:id="636034292">
              <w:marLeft w:val="0"/>
              <w:marRight w:val="0"/>
              <w:marTop w:val="0"/>
              <w:marBottom w:val="0"/>
              <w:divBdr>
                <w:top w:val="none" w:sz="0" w:space="0" w:color="auto"/>
                <w:left w:val="none" w:sz="0" w:space="0" w:color="auto"/>
                <w:bottom w:val="none" w:sz="0" w:space="0" w:color="auto"/>
                <w:right w:val="none" w:sz="0" w:space="0" w:color="auto"/>
              </w:divBdr>
              <w:divsChild>
                <w:div w:id="455610870">
                  <w:marLeft w:val="0"/>
                  <w:marRight w:val="0"/>
                  <w:marTop w:val="0"/>
                  <w:marBottom w:val="0"/>
                  <w:divBdr>
                    <w:top w:val="none" w:sz="0" w:space="0" w:color="auto"/>
                    <w:left w:val="none" w:sz="0" w:space="0" w:color="auto"/>
                    <w:bottom w:val="none" w:sz="0" w:space="0" w:color="auto"/>
                    <w:right w:val="none" w:sz="0" w:space="0" w:color="auto"/>
                  </w:divBdr>
                  <w:divsChild>
                    <w:div w:id="119426164">
                      <w:marLeft w:val="0"/>
                      <w:marRight w:val="0"/>
                      <w:marTop w:val="0"/>
                      <w:marBottom w:val="0"/>
                      <w:divBdr>
                        <w:top w:val="none" w:sz="0" w:space="0" w:color="auto"/>
                        <w:left w:val="none" w:sz="0" w:space="0" w:color="auto"/>
                        <w:bottom w:val="none" w:sz="0" w:space="0" w:color="auto"/>
                        <w:right w:val="none" w:sz="0" w:space="0" w:color="auto"/>
                      </w:divBdr>
                      <w:divsChild>
                        <w:div w:id="1752891786">
                          <w:marLeft w:val="0"/>
                          <w:marRight w:val="0"/>
                          <w:marTop w:val="0"/>
                          <w:marBottom w:val="0"/>
                          <w:divBdr>
                            <w:top w:val="none" w:sz="0" w:space="0" w:color="auto"/>
                            <w:left w:val="none" w:sz="0" w:space="0" w:color="auto"/>
                            <w:bottom w:val="none" w:sz="0" w:space="0" w:color="auto"/>
                            <w:right w:val="none" w:sz="0" w:space="0" w:color="auto"/>
                          </w:divBdr>
                          <w:divsChild>
                            <w:div w:id="1701278541">
                              <w:marLeft w:val="0"/>
                              <w:marRight w:val="0"/>
                              <w:marTop w:val="0"/>
                              <w:marBottom w:val="0"/>
                              <w:divBdr>
                                <w:top w:val="none" w:sz="0" w:space="0" w:color="auto"/>
                                <w:left w:val="none" w:sz="0" w:space="0" w:color="auto"/>
                                <w:bottom w:val="none" w:sz="0" w:space="0" w:color="auto"/>
                                <w:right w:val="none" w:sz="0" w:space="0" w:color="auto"/>
                              </w:divBdr>
                              <w:divsChild>
                                <w:div w:id="205083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8142602">
      <w:bodyDiv w:val="1"/>
      <w:marLeft w:val="0"/>
      <w:marRight w:val="0"/>
      <w:marTop w:val="0"/>
      <w:marBottom w:val="0"/>
      <w:divBdr>
        <w:top w:val="none" w:sz="0" w:space="0" w:color="auto"/>
        <w:left w:val="none" w:sz="0" w:space="0" w:color="auto"/>
        <w:bottom w:val="none" w:sz="0" w:space="0" w:color="auto"/>
        <w:right w:val="none" w:sz="0" w:space="0" w:color="auto"/>
      </w:divBdr>
    </w:div>
    <w:div w:id="383337045">
      <w:bodyDiv w:val="1"/>
      <w:marLeft w:val="0"/>
      <w:marRight w:val="0"/>
      <w:marTop w:val="0"/>
      <w:marBottom w:val="0"/>
      <w:divBdr>
        <w:top w:val="none" w:sz="0" w:space="0" w:color="auto"/>
        <w:left w:val="none" w:sz="0" w:space="0" w:color="auto"/>
        <w:bottom w:val="none" w:sz="0" w:space="0" w:color="auto"/>
        <w:right w:val="none" w:sz="0" w:space="0" w:color="auto"/>
      </w:divBdr>
    </w:div>
    <w:div w:id="394666757">
      <w:bodyDiv w:val="1"/>
      <w:marLeft w:val="0"/>
      <w:marRight w:val="0"/>
      <w:marTop w:val="0"/>
      <w:marBottom w:val="0"/>
      <w:divBdr>
        <w:top w:val="none" w:sz="0" w:space="0" w:color="auto"/>
        <w:left w:val="none" w:sz="0" w:space="0" w:color="auto"/>
        <w:bottom w:val="none" w:sz="0" w:space="0" w:color="auto"/>
        <w:right w:val="none" w:sz="0" w:space="0" w:color="auto"/>
      </w:divBdr>
    </w:div>
    <w:div w:id="407925379">
      <w:bodyDiv w:val="1"/>
      <w:marLeft w:val="0"/>
      <w:marRight w:val="0"/>
      <w:marTop w:val="0"/>
      <w:marBottom w:val="0"/>
      <w:divBdr>
        <w:top w:val="none" w:sz="0" w:space="0" w:color="auto"/>
        <w:left w:val="none" w:sz="0" w:space="0" w:color="auto"/>
        <w:bottom w:val="none" w:sz="0" w:space="0" w:color="auto"/>
        <w:right w:val="none" w:sz="0" w:space="0" w:color="auto"/>
      </w:divBdr>
      <w:divsChild>
        <w:div w:id="550311339">
          <w:marLeft w:val="0"/>
          <w:marRight w:val="0"/>
          <w:marTop w:val="0"/>
          <w:marBottom w:val="0"/>
          <w:divBdr>
            <w:top w:val="none" w:sz="0" w:space="0" w:color="auto"/>
            <w:left w:val="none" w:sz="0" w:space="0" w:color="auto"/>
            <w:bottom w:val="none" w:sz="0" w:space="0" w:color="auto"/>
            <w:right w:val="none" w:sz="0" w:space="0" w:color="auto"/>
          </w:divBdr>
          <w:divsChild>
            <w:div w:id="230045504">
              <w:marLeft w:val="0"/>
              <w:marRight w:val="0"/>
              <w:marTop w:val="0"/>
              <w:marBottom w:val="0"/>
              <w:divBdr>
                <w:top w:val="none" w:sz="0" w:space="0" w:color="auto"/>
                <w:left w:val="none" w:sz="0" w:space="0" w:color="auto"/>
                <w:bottom w:val="none" w:sz="0" w:space="0" w:color="auto"/>
                <w:right w:val="none" w:sz="0" w:space="0" w:color="auto"/>
              </w:divBdr>
              <w:divsChild>
                <w:div w:id="1108045405">
                  <w:marLeft w:val="0"/>
                  <w:marRight w:val="0"/>
                  <w:marTop w:val="0"/>
                  <w:marBottom w:val="0"/>
                  <w:divBdr>
                    <w:top w:val="none" w:sz="0" w:space="0" w:color="auto"/>
                    <w:left w:val="none" w:sz="0" w:space="0" w:color="auto"/>
                    <w:bottom w:val="none" w:sz="0" w:space="0" w:color="auto"/>
                    <w:right w:val="none" w:sz="0" w:space="0" w:color="auto"/>
                  </w:divBdr>
                  <w:divsChild>
                    <w:div w:id="175387937">
                      <w:marLeft w:val="0"/>
                      <w:marRight w:val="0"/>
                      <w:marTop w:val="0"/>
                      <w:marBottom w:val="0"/>
                      <w:divBdr>
                        <w:top w:val="none" w:sz="0" w:space="0" w:color="auto"/>
                        <w:left w:val="none" w:sz="0" w:space="0" w:color="auto"/>
                        <w:bottom w:val="none" w:sz="0" w:space="0" w:color="auto"/>
                        <w:right w:val="none" w:sz="0" w:space="0" w:color="auto"/>
                      </w:divBdr>
                      <w:divsChild>
                        <w:div w:id="976035838">
                          <w:marLeft w:val="0"/>
                          <w:marRight w:val="0"/>
                          <w:marTop w:val="0"/>
                          <w:marBottom w:val="0"/>
                          <w:divBdr>
                            <w:top w:val="none" w:sz="0" w:space="0" w:color="auto"/>
                            <w:left w:val="none" w:sz="0" w:space="0" w:color="auto"/>
                            <w:bottom w:val="none" w:sz="0" w:space="0" w:color="auto"/>
                            <w:right w:val="none" w:sz="0" w:space="0" w:color="auto"/>
                          </w:divBdr>
                          <w:divsChild>
                            <w:div w:id="2139300514">
                              <w:marLeft w:val="0"/>
                              <w:marRight w:val="0"/>
                              <w:marTop w:val="0"/>
                              <w:marBottom w:val="0"/>
                              <w:divBdr>
                                <w:top w:val="none" w:sz="0" w:space="0" w:color="auto"/>
                                <w:left w:val="none" w:sz="0" w:space="0" w:color="auto"/>
                                <w:bottom w:val="none" w:sz="0" w:space="0" w:color="auto"/>
                                <w:right w:val="none" w:sz="0" w:space="0" w:color="auto"/>
                              </w:divBdr>
                            </w:div>
                          </w:divsChild>
                        </w:div>
                        <w:div w:id="1865366022">
                          <w:marLeft w:val="0"/>
                          <w:marRight w:val="0"/>
                          <w:marTop w:val="0"/>
                          <w:marBottom w:val="0"/>
                          <w:divBdr>
                            <w:top w:val="none" w:sz="0" w:space="0" w:color="auto"/>
                            <w:left w:val="none" w:sz="0" w:space="0" w:color="auto"/>
                            <w:bottom w:val="none" w:sz="0" w:space="0" w:color="auto"/>
                            <w:right w:val="none" w:sz="0" w:space="0" w:color="auto"/>
                          </w:divBdr>
                          <w:divsChild>
                            <w:div w:id="17084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983952">
          <w:marLeft w:val="0"/>
          <w:marRight w:val="0"/>
          <w:marTop w:val="0"/>
          <w:marBottom w:val="0"/>
          <w:divBdr>
            <w:top w:val="none" w:sz="0" w:space="0" w:color="auto"/>
            <w:left w:val="none" w:sz="0" w:space="0" w:color="auto"/>
            <w:bottom w:val="none" w:sz="0" w:space="0" w:color="auto"/>
            <w:right w:val="none" w:sz="0" w:space="0" w:color="auto"/>
          </w:divBdr>
          <w:divsChild>
            <w:div w:id="1112171229">
              <w:marLeft w:val="0"/>
              <w:marRight w:val="0"/>
              <w:marTop w:val="0"/>
              <w:marBottom w:val="0"/>
              <w:divBdr>
                <w:top w:val="none" w:sz="0" w:space="0" w:color="auto"/>
                <w:left w:val="none" w:sz="0" w:space="0" w:color="auto"/>
                <w:bottom w:val="none" w:sz="0" w:space="0" w:color="auto"/>
                <w:right w:val="none" w:sz="0" w:space="0" w:color="auto"/>
              </w:divBdr>
              <w:divsChild>
                <w:div w:id="2143645632">
                  <w:marLeft w:val="0"/>
                  <w:marRight w:val="0"/>
                  <w:marTop w:val="0"/>
                  <w:marBottom w:val="0"/>
                  <w:divBdr>
                    <w:top w:val="none" w:sz="0" w:space="0" w:color="auto"/>
                    <w:left w:val="none" w:sz="0" w:space="0" w:color="auto"/>
                    <w:bottom w:val="none" w:sz="0" w:space="0" w:color="auto"/>
                    <w:right w:val="none" w:sz="0" w:space="0" w:color="auto"/>
                  </w:divBdr>
                  <w:divsChild>
                    <w:div w:id="37095735">
                      <w:marLeft w:val="0"/>
                      <w:marRight w:val="0"/>
                      <w:marTop w:val="0"/>
                      <w:marBottom w:val="0"/>
                      <w:divBdr>
                        <w:top w:val="none" w:sz="0" w:space="0" w:color="auto"/>
                        <w:left w:val="none" w:sz="0" w:space="0" w:color="auto"/>
                        <w:bottom w:val="none" w:sz="0" w:space="0" w:color="auto"/>
                        <w:right w:val="none" w:sz="0" w:space="0" w:color="auto"/>
                      </w:divBdr>
                      <w:divsChild>
                        <w:div w:id="1013069584">
                          <w:marLeft w:val="0"/>
                          <w:marRight w:val="0"/>
                          <w:marTop w:val="0"/>
                          <w:marBottom w:val="0"/>
                          <w:divBdr>
                            <w:top w:val="none" w:sz="0" w:space="0" w:color="auto"/>
                            <w:left w:val="none" w:sz="0" w:space="0" w:color="auto"/>
                            <w:bottom w:val="none" w:sz="0" w:space="0" w:color="auto"/>
                            <w:right w:val="none" w:sz="0" w:space="0" w:color="auto"/>
                          </w:divBdr>
                          <w:divsChild>
                            <w:div w:id="92240449">
                              <w:marLeft w:val="0"/>
                              <w:marRight w:val="0"/>
                              <w:marTop w:val="0"/>
                              <w:marBottom w:val="0"/>
                              <w:divBdr>
                                <w:top w:val="none" w:sz="0" w:space="0" w:color="auto"/>
                                <w:left w:val="none" w:sz="0" w:space="0" w:color="auto"/>
                                <w:bottom w:val="none" w:sz="0" w:space="0" w:color="auto"/>
                                <w:right w:val="none" w:sz="0" w:space="0" w:color="auto"/>
                              </w:divBdr>
                              <w:divsChild>
                                <w:div w:id="441263790">
                                  <w:marLeft w:val="0"/>
                                  <w:marRight w:val="0"/>
                                  <w:marTop w:val="0"/>
                                  <w:marBottom w:val="0"/>
                                  <w:divBdr>
                                    <w:top w:val="none" w:sz="0" w:space="0" w:color="auto"/>
                                    <w:left w:val="none" w:sz="0" w:space="0" w:color="auto"/>
                                    <w:bottom w:val="none" w:sz="0" w:space="0" w:color="auto"/>
                                    <w:right w:val="none" w:sz="0" w:space="0" w:color="auto"/>
                                  </w:divBdr>
                                  <w:divsChild>
                                    <w:div w:id="816920460">
                                      <w:marLeft w:val="0"/>
                                      <w:marRight w:val="0"/>
                                      <w:marTop w:val="0"/>
                                      <w:marBottom w:val="0"/>
                                      <w:divBdr>
                                        <w:top w:val="none" w:sz="0" w:space="0" w:color="auto"/>
                                        <w:left w:val="none" w:sz="0" w:space="0" w:color="auto"/>
                                        <w:bottom w:val="none" w:sz="0" w:space="0" w:color="auto"/>
                                        <w:right w:val="none" w:sz="0" w:space="0" w:color="auto"/>
                                      </w:divBdr>
                                      <w:divsChild>
                                        <w:div w:id="131255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4933551">
      <w:bodyDiv w:val="1"/>
      <w:marLeft w:val="0"/>
      <w:marRight w:val="0"/>
      <w:marTop w:val="0"/>
      <w:marBottom w:val="0"/>
      <w:divBdr>
        <w:top w:val="none" w:sz="0" w:space="0" w:color="auto"/>
        <w:left w:val="none" w:sz="0" w:space="0" w:color="auto"/>
        <w:bottom w:val="none" w:sz="0" w:space="0" w:color="auto"/>
        <w:right w:val="none" w:sz="0" w:space="0" w:color="auto"/>
      </w:divBdr>
    </w:div>
    <w:div w:id="440612687">
      <w:bodyDiv w:val="1"/>
      <w:marLeft w:val="0"/>
      <w:marRight w:val="0"/>
      <w:marTop w:val="0"/>
      <w:marBottom w:val="0"/>
      <w:divBdr>
        <w:top w:val="none" w:sz="0" w:space="0" w:color="auto"/>
        <w:left w:val="none" w:sz="0" w:space="0" w:color="auto"/>
        <w:bottom w:val="none" w:sz="0" w:space="0" w:color="auto"/>
        <w:right w:val="none" w:sz="0" w:space="0" w:color="auto"/>
      </w:divBdr>
    </w:div>
    <w:div w:id="449084601">
      <w:bodyDiv w:val="1"/>
      <w:marLeft w:val="0"/>
      <w:marRight w:val="0"/>
      <w:marTop w:val="0"/>
      <w:marBottom w:val="0"/>
      <w:divBdr>
        <w:top w:val="none" w:sz="0" w:space="0" w:color="auto"/>
        <w:left w:val="none" w:sz="0" w:space="0" w:color="auto"/>
        <w:bottom w:val="none" w:sz="0" w:space="0" w:color="auto"/>
        <w:right w:val="none" w:sz="0" w:space="0" w:color="auto"/>
      </w:divBdr>
    </w:div>
    <w:div w:id="461004800">
      <w:bodyDiv w:val="1"/>
      <w:marLeft w:val="0"/>
      <w:marRight w:val="0"/>
      <w:marTop w:val="0"/>
      <w:marBottom w:val="0"/>
      <w:divBdr>
        <w:top w:val="none" w:sz="0" w:space="0" w:color="auto"/>
        <w:left w:val="none" w:sz="0" w:space="0" w:color="auto"/>
        <w:bottom w:val="none" w:sz="0" w:space="0" w:color="auto"/>
        <w:right w:val="none" w:sz="0" w:space="0" w:color="auto"/>
      </w:divBdr>
      <w:divsChild>
        <w:div w:id="185943669">
          <w:marLeft w:val="0"/>
          <w:marRight w:val="0"/>
          <w:marTop w:val="0"/>
          <w:marBottom w:val="0"/>
          <w:divBdr>
            <w:top w:val="none" w:sz="0" w:space="0" w:color="auto"/>
            <w:left w:val="none" w:sz="0" w:space="0" w:color="auto"/>
            <w:bottom w:val="none" w:sz="0" w:space="0" w:color="auto"/>
            <w:right w:val="none" w:sz="0" w:space="0" w:color="auto"/>
          </w:divBdr>
          <w:divsChild>
            <w:div w:id="878785303">
              <w:marLeft w:val="0"/>
              <w:marRight w:val="0"/>
              <w:marTop w:val="0"/>
              <w:marBottom w:val="0"/>
              <w:divBdr>
                <w:top w:val="none" w:sz="0" w:space="0" w:color="auto"/>
                <w:left w:val="none" w:sz="0" w:space="0" w:color="auto"/>
                <w:bottom w:val="none" w:sz="0" w:space="0" w:color="auto"/>
                <w:right w:val="none" w:sz="0" w:space="0" w:color="auto"/>
              </w:divBdr>
              <w:divsChild>
                <w:div w:id="2040011095">
                  <w:marLeft w:val="0"/>
                  <w:marRight w:val="0"/>
                  <w:marTop w:val="0"/>
                  <w:marBottom w:val="0"/>
                  <w:divBdr>
                    <w:top w:val="none" w:sz="0" w:space="0" w:color="auto"/>
                    <w:left w:val="none" w:sz="0" w:space="0" w:color="auto"/>
                    <w:bottom w:val="none" w:sz="0" w:space="0" w:color="auto"/>
                    <w:right w:val="none" w:sz="0" w:space="0" w:color="auto"/>
                  </w:divBdr>
                  <w:divsChild>
                    <w:div w:id="2058122962">
                      <w:marLeft w:val="0"/>
                      <w:marRight w:val="0"/>
                      <w:marTop w:val="0"/>
                      <w:marBottom w:val="0"/>
                      <w:divBdr>
                        <w:top w:val="none" w:sz="0" w:space="0" w:color="auto"/>
                        <w:left w:val="none" w:sz="0" w:space="0" w:color="auto"/>
                        <w:bottom w:val="none" w:sz="0" w:space="0" w:color="auto"/>
                        <w:right w:val="none" w:sz="0" w:space="0" w:color="auto"/>
                      </w:divBdr>
                      <w:divsChild>
                        <w:div w:id="1407530498">
                          <w:marLeft w:val="0"/>
                          <w:marRight w:val="0"/>
                          <w:marTop w:val="0"/>
                          <w:marBottom w:val="0"/>
                          <w:divBdr>
                            <w:top w:val="none" w:sz="0" w:space="0" w:color="auto"/>
                            <w:left w:val="none" w:sz="0" w:space="0" w:color="auto"/>
                            <w:bottom w:val="none" w:sz="0" w:space="0" w:color="auto"/>
                            <w:right w:val="none" w:sz="0" w:space="0" w:color="auto"/>
                          </w:divBdr>
                          <w:divsChild>
                            <w:div w:id="1270821613">
                              <w:marLeft w:val="0"/>
                              <w:marRight w:val="0"/>
                              <w:marTop w:val="0"/>
                              <w:marBottom w:val="0"/>
                              <w:divBdr>
                                <w:top w:val="none" w:sz="0" w:space="0" w:color="auto"/>
                                <w:left w:val="none" w:sz="0" w:space="0" w:color="auto"/>
                                <w:bottom w:val="none" w:sz="0" w:space="0" w:color="auto"/>
                                <w:right w:val="none" w:sz="0" w:space="0" w:color="auto"/>
                              </w:divBdr>
                              <w:divsChild>
                                <w:div w:id="52495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6150671">
      <w:bodyDiv w:val="1"/>
      <w:marLeft w:val="0"/>
      <w:marRight w:val="0"/>
      <w:marTop w:val="0"/>
      <w:marBottom w:val="0"/>
      <w:divBdr>
        <w:top w:val="none" w:sz="0" w:space="0" w:color="auto"/>
        <w:left w:val="none" w:sz="0" w:space="0" w:color="auto"/>
        <w:bottom w:val="none" w:sz="0" w:space="0" w:color="auto"/>
        <w:right w:val="none" w:sz="0" w:space="0" w:color="auto"/>
      </w:divBdr>
    </w:div>
    <w:div w:id="489641433">
      <w:bodyDiv w:val="1"/>
      <w:marLeft w:val="0"/>
      <w:marRight w:val="0"/>
      <w:marTop w:val="0"/>
      <w:marBottom w:val="0"/>
      <w:divBdr>
        <w:top w:val="none" w:sz="0" w:space="0" w:color="auto"/>
        <w:left w:val="none" w:sz="0" w:space="0" w:color="auto"/>
        <w:bottom w:val="none" w:sz="0" w:space="0" w:color="auto"/>
        <w:right w:val="none" w:sz="0" w:space="0" w:color="auto"/>
      </w:divBdr>
    </w:div>
    <w:div w:id="493421183">
      <w:bodyDiv w:val="1"/>
      <w:marLeft w:val="0"/>
      <w:marRight w:val="0"/>
      <w:marTop w:val="0"/>
      <w:marBottom w:val="0"/>
      <w:divBdr>
        <w:top w:val="none" w:sz="0" w:space="0" w:color="auto"/>
        <w:left w:val="none" w:sz="0" w:space="0" w:color="auto"/>
        <w:bottom w:val="none" w:sz="0" w:space="0" w:color="auto"/>
        <w:right w:val="none" w:sz="0" w:space="0" w:color="auto"/>
      </w:divBdr>
    </w:div>
    <w:div w:id="497884366">
      <w:bodyDiv w:val="1"/>
      <w:marLeft w:val="0"/>
      <w:marRight w:val="0"/>
      <w:marTop w:val="0"/>
      <w:marBottom w:val="0"/>
      <w:divBdr>
        <w:top w:val="none" w:sz="0" w:space="0" w:color="auto"/>
        <w:left w:val="none" w:sz="0" w:space="0" w:color="auto"/>
        <w:bottom w:val="none" w:sz="0" w:space="0" w:color="auto"/>
        <w:right w:val="none" w:sz="0" w:space="0" w:color="auto"/>
      </w:divBdr>
    </w:div>
    <w:div w:id="498469423">
      <w:bodyDiv w:val="1"/>
      <w:marLeft w:val="0"/>
      <w:marRight w:val="0"/>
      <w:marTop w:val="0"/>
      <w:marBottom w:val="0"/>
      <w:divBdr>
        <w:top w:val="none" w:sz="0" w:space="0" w:color="auto"/>
        <w:left w:val="none" w:sz="0" w:space="0" w:color="auto"/>
        <w:bottom w:val="none" w:sz="0" w:space="0" w:color="auto"/>
        <w:right w:val="none" w:sz="0" w:space="0" w:color="auto"/>
      </w:divBdr>
    </w:div>
    <w:div w:id="513691917">
      <w:bodyDiv w:val="1"/>
      <w:marLeft w:val="0"/>
      <w:marRight w:val="0"/>
      <w:marTop w:val="0"/>
      <w:marBottom w:val="0"/>
      <w:divBdr>
        <w:top w:val="none" w:sz="0" w:space="0" w:color="auto"/>
        <w:left w:val="none" w:sz="0" w:space="0" w:color="auto"/>
        <w:bottom w:val="none" w:sz="0" w:space="0" w:color="auto"/>
        <w:right w:val="none" w:sz="0" w:space="0" w:color="auto"/>
      </w:divBdr>
    </w:div>
    <w:div w:id="571700852">
      <w:bodyDiv w:val="1"/>
      <w:marLeft w:val="0"/>
      <w:marRight w:val="0"/>
      <w:marTop w:val="0"/>
      <w:marBottom w:val="0"/>
      <w:divBdr>
        <w:top w:val="none" w:sz="0" w:space="0" w:color="auto"/>
        <w:left w:val="none" w:sz="0" w:space="0" w:color="auto"/>
        <w:bottom w:val="none" w:sz="0" w:space="0" w:color="auto"/>
        <w:right w:val="none" w:sz="0" w:space="0" w:color="auto"/>
      </w:divBdr>
    </w:div>
    <w:div w:id="580335814">
      <w:bodyDiv w:val="1"/>
      <w:marLeft w:val="0"/>
      <w:marRight w:val="0"/>
      <w:marTop w:val="0"/>
      <w:marBottom w:val="0"/>
      <w:divBdr>
        <w:top w:val="none" w:sz="0" w:space="0" w:color="auto"/>
        <w:left w:val="none" w:sz="0" w:space="0" w:color="auto"/>
        <w:bottom w:val="none" w:sz="0" w:space="0" w:color="auto"/>
        <w:right w:val="none" w:sz="0" w:space="0" w:color="auto"/>
      </w:divBdr>
      <w:divsChild>
        <w:div w:id="460660339">
          <w:marLeft w:val="0"/>
          <w:marRight w:val="0"/>
          <w:marTop w:val="0"/>
          <w:marBottom w:val="0"/>
          <w:divBdr>
            <w:top w:val="none" w:sz="0" w:space="0" w:color="auto"/>
            <w:left w:val="none" w:sz="0" w:space="0" w:color="auto"/>
            <w:bottom w:val="none" w:sz="0" w:space="0" w:color="auto"/>
            <w:right w:val="none" w:sz="0" w:space="0" w:color="auto"/>
          </w:divBdr>
          <w:divsChild>
            <w:div w:id="2011830498">
              <w:marLeft w:val="0"/>
              <w:marRight w:val="0"/>
              <w:marTop w:val="0"/>
              <w:marBottom w:val="0"/>
              <w:divBdr>
                <w:top w:val="none" w:sz="0" w:space="0" w:color="auto"/>
                <w:left w:val="none" w:sz="0" w:space="0" w:color="auto"/>
                <w:bottom w:val="none" w:sz="0" w:space="0" w:color="auto"/>
                <w:right w:val="none" w:sz="0" w:space="0" w:color="auto"/>
              </w:divBdr>
              <w:divsChild>
                <w:div w:id="869226869">
                  <w:marLeft w:val="0"/>
                  <w:marRight w:val="0"/>
                  <w:marTop w:val="0"/>
                  <w:marBottom w:val="0"/>
                  <w:divBdr>
                    <w:top w:val="none" w:sz="0" w:space="0" w:color="auto"/>
                    <w:left w:val="none" w:sz="0" w:space="0" w:color="auto"/>
                    <w:bottom w:val="none" w:sz="0" w:space="0" w:color="auto"/>
                    <w:right w:val="none" w:sz="0" w:space="0" w:color="auto"/>
                  </w:divBdr>
                  <w:divsChild>
                    <w:div w:id="1724862818">
                      <w:marLeft w:val="0"/>
                      <w:marRight w:val="0"/>
                      <w:marTop w:val="0"/>
                      <w:marBottom w:val="0"/>
                      <w:divBdr>
                        <w:top w:val="none" w:sz="0" w:space="0" w:color="auto"/>
                        <w:left w:val="none" w:sz="0" w:space="0" w:color="auto"/>
                        <w:bottom w:val="none" w:sz="0" w:space="0" w:color="auto"/>
                        <w:right w:val="none" w:sz="0" w:space="0" w:color="auto"/>
                      </w:divBdr>
                      <w:divsChild>
                        <w:div w:id="868765274">
                          <w:marLeft w:val="0"/>
                          <w:marRight w:val="0"/>
                          <w:marTop w:val="0"/>
                          <w:marBottom w:val="0"/>
                          <w:divBdr>
                            <w:top w:val="none" w:sz="0" w:space="0" w:color="auto"/>
                            <w:left w:val="none" w:sz="0" w:space="0" w:color="auto"/>
                            <w:bottom w:val="none" w:sz="0" w:space="0" w:color="auto"/>
                            <w:right w:val="none" w:sz="0" w:space="0" w:color="auto"/>
                          </w:divBdr>
                          <w:divsChild>
                            <w:div w:id="541133819">
                              <w:marLeft w:val="0"/>
                              <w:marRight w:val="0"/>
                              <w:marTop w:val="0"/>
                              <w:marBottom w:val="0"/>
                              <w:divBdr>
                                <w:top w:val="none" w:sz="0" w:space="0" w:color="auto"/>
                                <w:left w:val="none" w:sz="0" w:space="0" w:color="auto"/>
                                <w:bottom w:val="none" w:sz="0" w:space="0" w:color="auto"/>
                                <w:right w:val="none" w:sz="0" w:space="0" w:color="auto"/>
                              </w:divBdr>
                              <w:divsChild>
                                <w:div w:id="147360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9192606">
      <w:bodyDiv w:val="1"/>
      <w:marLeft w:val="0"/>
      <w:marRight w:val="0"/>
      <w:marTop w:val="0"/>
      <w:marBottom w:val="0"/>
      <w:divBdr>
        <w:top w:val="none" w:sz="0" w:space="0" w:color="auto"/>
        <w:left w:val="none" w:sz="0" w:space="0" w:color="auto"/>
        <w:bottom w:val="none" w:sz="0" w:space="0" w:color="auto"/>
        <w:right w:val="none" w:sz="0" w:space="0" w:color="auto"/>
      </w:divBdr>
    </w:div>
    <w:div w:id="607977603">
      <w:bodyDiv w:val="1"/>
      <w:marLeft w:val="0"/>
      <w:marRight w:val="0"/>
      <w:marTop w:val="0"/>
      <w:marBottom w:val="0"/>
      <w:divBdr>
        <w:top w:val="none" w:sz="0" w:space="0" w:color="auto"/>
        <w:left w:val="none" w:sz="0" w:space="0" w:color="auto"/>
        <w:bottom w:val="none" w:sz="0" w:space="0" w:color="auto"/>
        <w:right w:val="none" w:sz="0" w:space="0" w:color="auto"/>
      </w:divBdr>
    </w:div>
    <w:div w:id="627471635">
      <w:bodyDiv w:val="1"/>
      <w:marLeft w:val="0"/>
      <w:marRight w:val="0"/>
      <w:marTop w:val="0"/>
      <w:marBottom w:val="0"/>
      <w:divBdr>
        <w:top w:val="none" w:sz="0" w:space="0" w:color="auto"/>
        <w:left w:val="none" w:sz="0" w:space="0" w:color="auto"/>
        <w:bottom w:val="none" w:sz="0" w:space="0" w:color="auto"/>
        <w:right w:val="none" w:sz="0" w:space="0" w:color="auto"/>
      </w:divBdr>
      <w:divsChild>
        <w:div w:id="228620254">
          <w:marLeft w:val="0"/>
          <w:marRight w:val="0"/>
          <w:marTop w:val="0"/>
          <w:marBottom w:val="0"/>
          <w:divBdr>
            <w:top w:val="none" w:sz="0" w:space="0" w:color="auto"/>
            <w:left w:val="none" w:sz="0" w:space="0" w:color="auto"/>
            <w:bottom w:val="none" w:sz="0" w:space="0" w:color="auto"/>
            <w:right w:val="none" w:sz="0" w:space="0" w:color="auto"/>
          </w:divBdr>
          <w:divsChild>
            <w:div w:id="1473525677">
              <w:marLeft w:val="0"/>
              <w:marRight w:val="0"/>
              <w:marTop w:val="0"/>
              <w:marBottom w:val="0"/>
              <w:divBdr>
                <w:top w:val="none" w:sz="0" w:space="0" w:color="auto"/>
                <w:left w:val="none" w:sz="0" w:space="0" w:color="auto"/>
                <w:bottom w:val="none" w:sz="0" w:space="0" w:color="auto"/>
                <w:right w:val="none" w:sz="0" w:space="0" w:color="auto"/>
              </w:divBdr>
              <w:divsChild>
                <w:div w:id="244001197">
                  <w:marLeft w:val="0"/>
                  <w:marRight w:val="0"/>
                  <w:marTop w:val="0"/>
                  <w:marBottom w:val="0"/>
                  <w:divBdr>
                    <w:top w:val="none" w:sz="0" w:space="0" w:color="auto"/>
                    <w:left w:val="none" w:sz="0" w:space="0" w:color="auto"/>
                    <w:bottom w:val="none" w:sz="0" w:space="0" w:color="auto"/>
                    <w:right w:val="none" w:sz="0" w:space="0" w:color="auto"/>
                  </w:divBdr>
                  <w:divsChild>
                    <w:div w:id="836001619">
                      <w:marLeft w:val="0"/>
                      <w:marRight w:val="0"/>
                      <w:marTop w:val="0"/>
                      <w:marBottom w:val="0"/>
                      <w:divBdr>
                        <w:top w:val="none" w:sz="0" w:space="0" w:color="auto"/>
                        <w:left w:val="none" w:sz="0" w:space="0" w:color="auto"/>
                        <w:bottom w:val="none" w:sz="0" w:space="0" w:color="auto"/>
                        <w:right w:val="none" w:sz="0" w:space="0" w:color="auto"/>
                      </w:divBdr>
                      <w:divsChild>
                        <w:div w:id="1432362294">
                          <w:marLeft w:val="0"/>
                          <w:marRight w:val="0"/>
                          <w:marTop w:val="0"/>
                          <w:marBottom w:val="0"/>
                          <w:divBdr>
                            <w:top w:val="none" w:sz="0" w:space="0" w:color="auto"/>
                            <w:left w:val="none" w:sz="0" w:space="0" w:color="auto"/>
                            <w:bottom w:val="none" w:sz="0" w:space="0" w:color="auto"/>
                            <w:right w:val="none" w:sz="0" w:space="0" w:color="auto"/>
                          </w:divBdr>
                          <w:divsChild>
                            <w:div w:id="872233873">
                              <w:marLeft w:val="0"/>
                              <w:marRight w:val="0"/>
                              <w:marTop w:val="0"/>
                              <w:marBottom w:val="0"/>
                              <w:divBdr>
                                <w:top w:val="none" w:sz="0" w:space="0" w:color="auto"/>
                                <w:left w:val="none" w:sz="0" w:space="0" w:color="auto"/>
                                <w:bottom w:val="none" w:sz="0" w:space="0" w:color="auto"/>
                                <w:right w:val="none" w:sz="0" w:space="0" w:color="auto"/>
                              </w:divBdr>
                              <w:divsChild>
                                <w:div w:id="186397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1547056">
      <w:bodyDiv w:val="1"/>
      <w:marLeft w:val="0"/>
      <w:marRight w:val="0"/>
      <w:marTop w:val="0"/>
      <w:marBottom w:val="0"/>
      <w:divBdr>
        <w:top w:val="none" w:sz="0" w:space="0" w:color="auto"/>
        <w:left w:val="none" w:sz="0" w:space="0" w:color="auto"/>
        <w:bottom w:val="none" w:sz="0" w:space="0" w:color="auto"/>
        <w:right w:val="none" w:sz="0" w:space="0" w:color="auto"/>
      </w:divBdr>
      <w:divsChild>
        <w:div w:id="1110778670">
          <w:marLeft w:val="0"/>
          <w:marRight w:val="0"/>
          <w:marTop w:val="0"/>
          <w:marBottom w:val="0"/>
          <w:divBdr>
            <w:top w:val="none" w:sz="0" w:space="0" w:color="auto"/>
            <w:left w:val="none" w:sz="0" w:space="0" w:color="auto"/>
            <w:bottom w:val="none" w:sz="0" w:space="0" w:color="auto"/>
            <w:right w:val="none" w:sz="0" w:space="0" w:color="auto"/>
          </w:divBdr>
          <w:divsChild>
            <w:div w:id="1787849210">
              <w:marLeft w:val="0"/>
              <w:marRight w:val="0"/>
              <w:marTop w:val="0"/>
              <w:marBottom w:val="0"/>
              <w:divBdr>
                <w:top w:val="none" w:sz="0" w:space="0" w:color="auto"/>
                <w:left w:val="none" w:sz="0" w:space="0" w:color="auto"/>
                <w:bottom w:val="none" w:sz="0" w:space="0" w:color="auto"/>
                <w:right w:val="none" w:sz="0" w:space="0" w:color="auto"/>
              </w:divBdr>
              <w:divsChild>
                <w:div w:id="830608301">
                  <w:marLeft w:val="0"/>
                  <w:marRight w:val="0"/>
                  <w:marTop w:val="0"/>
                  <w:marBottom w:val="0"/>
                  <w:divBdr>
                    <w:top w:val="none" w:sz="0" w:space="0" w:color="auto"/>
                    <w:left w:val="none" w:sz="0" w:space="0" w:color="auto"/>
                    <w:bottom w:val="none" w:sz="0" w:space="0" w:color="auto"/>
                    <w:right w:val="none" w:sz="0" w:space="0" w:color="auto"/>
                  </w:divBdr>
                  <w:divsChild>
                    <w:div w:id="479033887">
                      <w:marLeft w:val="0"/>
                      <w:marRight w:val="0"/>
                      <w:marTop w:val="0"/>
                      <w:marBottom w:val="0"/>
                      <w:divBdr>
                        <w:top w:val="none" w:sz="0" w:space="0" w:color="auto"/>
                        <w:left w:val="none" w:sz="0" w:space="0" w:color="auto"/>
                        <w:bottom w:val="none" w:sz="0" w:space="0" w:color="auto"/>
                        <w:right w:val="none" w:sz="0" w:space="0" w:color="auto"/>
                      </w:divBdr>
                      <w:divsChild>
                        <w:div w:id="129829462">
                          <w:marLeft w:val="0"/>
                          <w:marRight w:val="0"/>
                          <w:marTop w:val="0"/>
                          <w:marBottom w:val="0"/>
                          <w:divBdr>
                            <w:top w:val="none" w:sz="0" w:space="0" w:color="auto"/>
                            <w:left w:val="none" w:sz="0" w:space="0" w:color="auto"/>
                            <w:bottom w:val="none" w:sz="0" w:space="0" w:color="auto"/>
                            <w:right w:val="none" w:sz="0" w:space="0" w:color="auto"/>
                          </w:divBdr>
                          <w:divsChild>
                            <w:div w:id="854657455">
                              <w:marLeft w:val="0"/>
                              <w:marRight w:val="0"/>
                              <w:marTop w:val="0"/>
                              <w:marBottom w:val="0"/>
                              <w:divBdr>
                                <w:top w:val="none" w:sz="0" w:space="0" w:color="auto"/>
                                <w:left w:val="none" w:sz="0" w:space="0" w:color="auto"/>
                                <w:bottom w:val="none" w:sz="0" w:space="0" w:color="auto"/>
                                <w:right w:val="none" w:sz="0" w:space="0" w:color="auto"/>
                              </w:divBdr>
                              <w:divsChild>
                                <w:div w:id="193805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869733">
      <w:bodyDiv w:val="1"/>
      <w:marLeft w:val="0"/>
      <w:marRight w:val="0"/>
      <w:marTop w:val="0"/>
      <w:marBottom w:val="0"/>
      <w:divBdr>
        <w:top w:val="none" w:sz="0" w:space="0" w:color="auto"/>
        <w:left w:val="none" w:sz="0" w:space="0" w:color="auto"/>
        <w:bottom w:val="none" w:sz="0" w:space="0" w:color="auto"/>
        <w:right w:val="none" w:sz="0" w:space="0" w:color="auto"/>
      </w:divBdr>
    </w:div>
    <w:div w:id="694581366">
      <w:bodyDiv w:val="1"/>
      <w:marLeft w:val="0"/>
      <w:marRight w:val="0"/>
      <w:marTop w:val="0"/>
      <w:marBottom w:val="0"/>
      <w:divBdr>
        <w:top w:val="none" w:sz="0" w:space="0" w:color="auto"/>
        <w:left w:val="none" w:sz="0" w:space="0" w:color="auto"/>
        <w:bottom w:val="none" w:sz="0" w:space="0" w:color="auto"/>
        <w:right w:val="none" w:sz="0" w:space="0" w:color="auto"/>
      </w:divBdr>
    </w:div>
    <w:div w:id="709188833">
      <w:bodyDiv w:val="1"/>
      <w:marLeft w:val="0"/>
      <w:marRight w:val="0"/>
      <w:marTop w:val="0"/>
      <w:marBottom w:val="0"/>
      <w:divBdr>
        <w:top w:val="none" w:sz="0" w:space="0" w:color="auto"/>
        <w:left w:val="none" w:sz="0" w:space="0" w:color="auto"/>
        <w:bottom w:val="none" w:sz="0" w:space="0" w:color="auto"/>
        <w:right w:val="none" w:sz="0" w:space="0" w:color="auto"/>
      </w:divBdr>
    </w:div>
    <w:div w:id="724722485">
      <w:bodyDiv w:val="1"/>
      <w:marLeft w:val="0"/>
      <w:marRight w:val="0"/>
      <w:marTop w:val="0"/>
      <w:marBottom w:val="0"/>
      <w:divBdr>
        <w:top w:val="none" w:sz="0" w:space="0" w:color="auto"/>
        <w:left w:val="none" w:sz="0" w:space="0" w:color="auto"/>
        <w:bottom w:val="none" w:sz="0" w:space="0" w:color="auto"/>
        <w:right w:val="none" w:sz="0" w:space="0" w:color="auto"/>
      </w:divBdr>
    </w:div>
    <w:div w:id="732199944">
      <w:bodyDiv w:val="1"/>
      <w:marLeft w:val="0"/>
      <w:marRight w:val="0"/>
      <w:marTop w:val="0"/>
      <w:marBottom w:val="0"/>
      <w:divBdr>
        <w:top w:val="none" w:sz="0" w:space="0" w:color="auto"/>
        <w:left w:val="none" w:sz="0" w:space="0" w:color="auto"/>
        <w:bottom w:val="none" w:sz="0" w:space="0" w:color="auto"/>
        <w:right w:val="none" w:sz="0" w:space="0" w:color="auto"/>
      </w:divBdr>
    </w:div>
    <w:div w:id="752507324">
      <w:bodyDiv w:val="1"/>
      <w:marLeft w:val="0"/>
      <w:marRight w:val="0"/>
      <w:marTop w:val="0"/>
      <w:marBottom w:val="0"/>
      <w:divBdr>
        <w:top w:val="none" w:sz="0" w:space="0" w:color="auto"/>
        <w:left w:val="none" w:sz="0" w:space="0" w:color="auto"/>
        <w:bottom w:val="none" w:sz="0" w:space="0" w:color="auto"/>
        <w:right w:val="none" w:sz="0" w:space="0" w:color="auto"/>
      </w:divBdr>
    </w:div>
    <w:div w:id="762606007">
      <w:bodyDiv w:val="1"/>
      <w:marLeft w:val="0"/>
      <w:marRight w:val="0"/>
      <w:marTop w:val="0"/>
      <w:marBottom w:val="0"/>
      <w:divBdr>
        <w:top w:val="none" w:sz="0" w:space="0" w:color="auto"/>
        <w:left w:val="none" w:sz="0" w:space="0" w:color="auto"/>
        <w:bottom w:val="none" w:sz="0" w:space="0" w:color="auto"/>
        <w:right w:val="none" w:sz="0" w:space="0" w:color="auto"/>
      </w:divBdr>
    </w:div>
    <w:div w:id="778598492">
      <w:bodyDiv w:val="1"/>
      <w:marLeft w:val="0"/>
      <w:marRight w:val="0"/>
      <w:marTop w:val="0"/>
      <w:marBottom w:val="0"/>
      <w:divBdr>
        <w:top w:val="none" w:sz="0" w:space="0" w:color="auto"/>
        <w:left w:val="none" w:sz="0" w:space="0" w:color="auto"/>
        <w:bottom w:val="none" w:sz="0" w:space="0" w:color="auto"/>
        <w:right w:val="none" w:sz="0" w:space="0" w:color="auto"/>
      </w:divBdr>
      <w:divsChild>
        <w:div w:id="1920098552">
          <w:marLeft w:val="0"/>
          <w:marRight w:val="0"/>
          <w:marTop w:val="0"/>
          <w:marBottom w:val="0"/>
          <w:divBdr>
            <w:top w:val="none" w:sz="0" w:space="0" w:color="auto"/>
            <w:left w:val="none" w:sz="0" w:space="0" w:color="auto"/>
            <w:bottom w:val="none" w:sz="0" w:space="0" w:color="auto"/>
            <w:right w:val="none" w:sz="0" w:space="0" w:color="auto"/>
          </w:divBdr>
          <w:divsChild>
            <w:div w:id="1764105618">
              <w:marLeft w:val="0"/>
              <w:marRight w:val="0"/>
              <w:marTop w:val="0"/>
              <w:marBottom w:val="0"/>
              <w:divBdr>
                <w:top w:val="none" w:sz="0" w:space="0" w:color="auto"/>
                <w:left w:val="none" w:sz="0" w:space="0" w:color="auto"/>
                <w:bottom w:val="none" w:sz="0" w:space="0" w:color="auto"/>
                <w:right w:val="none" w:sz="0" w:space="0" w:color="auto"/>
              </w:divBdr>
              <w:divsChild>
                <w:div w:id="1446995354">
                  <w:marLeft w:val="0"/>
                  <w:marRight w:val="0"/>
                  <w:marTop w:val="0"/>
                  <w:marBottom w:val="0"/>
                  <w:divBdr>
                    <w:top w:val="none" w:sz="0" w:space="0" w:color="auto"/>
                    <w:left w:val="none" w:sz="0" w:space="0" w:color="auto"/>
                    <w:bottom w:val="none" w:sz="0" w:space="0" w:color="auto"/>
                    <w:right w:val="none" w:sz="0" w:space="0" w:color="auto"/>
                  </w:divBdr>
                  <w:divsChild>
                    <w:div w:id="34087000">
                      <w:marLeft w:val="0"/>
                      <w:marRight w:val="0"/>
                      <w:marTop w:val="0"/>
                      <w:marBottom w:val="0"/>
                      <w:divBdr>
                        <w:top w:val="none" w:sz="0" w:space="0" w:color="auto"/>
                        <w:left w:val="none" w:sz="0" w:space="0" w:color="auto"/>
                        <w:bottom w:val="none" w:sz="0" w:space="0" w:color="auto"/>
                        <w:right w:val="none" w:sz="0" w:space="0" w:color="auto"/>
                      </w:divBdr>
                      <w:divsChild>
                        <w:div w:id="252250533">
                          <w:marLeft w:val="0"/>
                          <w:marRight w:val="0"/>
                          <w:marTop w:val="0"/>
                          <w:marBottom w:val="0"/>
                          <w:divBdr>
                            <w:top w:val="none" w:sz="0" w:space="0" w:color="auto"/>
                            <w:left w:val="none" w:sz="0" w:space="0" w:color="auto"/>
                            <w:bottom w:val="none" w:sz="0" w:space="0" w:color="auto"/>
                            <w:right w:val="none" w:sz="0" w:space="0" w:color="auto"/>
                          </w:divBdr>
                          <w:divsChild>
                            <w:div w:id="49153705">
                              <w:marLeft w:val="0"/>
                              <w:marRight w:val="0"/>
                              <w:marTop w:val="0"/>
                              <w:marBottom w:val="0"/>
                              <w:divBdr>
                                <w:top w:val="none" w:sz="0" w:space="0" w:color="auto"/>
                                <w:left w:val="none" w:sz="0" w:space="0" w:color="auto"/>
                                <w:bottom w:val="none" w:sz="0" w:space="0" w:color="auto"/>
                                <w:right w:val="none" w:sz="0" w:space="0" w:color="auto"/>
                              </w:divBdr>
                              <w:divsChild>
                                <w:div w:id="31013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6652579">
      <w:bodyDiv w:val="1"/>
      <w:marLeft w:val="0"/>
      <w:marRight w:val="0"/>
      <w:marTop w:val="0"/>
      <w:marBottom w:val="0"/>
      <w:divBdr>
        <w:top w:val="none" w:sz="0" w:space="0" w:color="auto"/>
        <w:left w:val="none" w:sz="0" w:space="0" w:color="auto"/>
        <w:bottom w:val="none" w:sz="0" w:space="0" w:color="auto"/>
        <w:right w:val="none" w:sz="0" w:space="0" w:color="auto"/>
      </w:divBdr>
    </w:div>
    <w:div w:id="849681895">
      <w:bodyDiv w:val="1"/>
      <w:marLeft w:val="0"/>
      <w:marRight w:val="0"/>
      <w:marTop w:val="0"/>
      <w:marBottom w:val="0"/>
      <w:divBdr>
        <w:top w:val="none" w:sz="0" w:space="0" w:color="auto"/>
        <w:left w:val="none" w:sz="0" w:space="0" w:color="auto"/>
        <w:bottom w:val="none" w:sz="0" w:space="0" w:color="auto"/>
        <w:right w:val="none" w:sz="0" w:space="0" w:color="auto"/>
      </w:divBdr>
    </w:div>
    <w:div w:id="866482618">
      <w:bodyDiv w:val="1"/>
      <w:marLeft w:val="0"/>
      <w:marRight w:val="0"/>
      <w:marTop w:val="0"/>
      <w:marBottom w:val="0"/>
      <w:divBdr>
        <w:top w:val="none" w:sz="0" w:space="0" w:color="auto"/>
        <w:left w:val="none" w:sz="0" w:space="0" w:color="auto"/>
        <w:bottom w:val="none" w:sz="0" w:space="0" w:color="auto"/>
        <w:right w:val="none" w:sz="0" w:space="0" w:color="auto"/>
      </w:divBdr>
    </w:div>
    <w:div w:id="869996461">
      <w:bodyDiv w:val="1"/>
      <w:marLeft w:val="0"/>
      <w:marRight w:val="0"/>
      <w:marTop w:val="0"/>
      <w:marBottom w:val="0"/>
      <w:divBdr>
        <w:top w:val="none" w:sz="0" w:space="0" w:color="auto"/>
        <w:left w:val="none" w:sz="0" w:space="0" w:color="auto"/>
        <w:bottom w:val="none" w:sz="0" w:space="0" w:color="auto"/>
        <w:right w:val="none" w:sz="0" w:space="0" w:color="auto"/>
      </w:divBdr>
    </w:div>
    <w:div w:id="873032664">
      <w:bodyDiv w:val="1"/>
      <w:marLeft w:val="0"/>
      <w:marRight w:val="0"/>
      <w:marTop w:val="0"/>
      <w:marBottom w:val="0"/>
      <w:divBdr>
        <w:top w:val="none" w:sz="0" w:space="0" w:color="auto"/>
        <w:left w:val="none" w:sz="0" w:space="0" w:color="auto"/>
        <w:bottom w:val="none" w:sz="0" w:space="0" w:color="auto"/>
        <w:right w:val="none" w:sz="0" w:space="0" w:color="auto"/>
      </w:divBdr>
    </w:div>
    <w:div w:id="878972014">
      <w:bodyDiv w:val="1"/>
      <w:marLeft w:val="0"/>
      <w:marRight w:val="0"/>
      <w:marTop w:val="0"/>
      <w:marBottom w:val="0"/>
      <w:divBdr>
        <w:top w:val="none" w:sz="0" w:space="0" w:color="auto"/>
        <w:left w:val="none" w:sz="0" w:space="0" w:color="auto"/>
        <w:bottom w:val="none" w:sz="0" w:space="0" w:color="auto"/>
        <w:right w:val="none" w:sz="0" w:space="0" w:color="auto"/>
      </w:divBdr>
    </w:div>
    <w:div w:id="887490820">
      <w:bodyDiv w:val="1"/>
      <w:marLeft w:val="0"/>
      <w:marRight w:val="0"/>
      <w:marTop w:val="0"/>
      <w:marBottom w:val="0"/>
      <w:divBdr>
        <w:top w:val="none" w:sz="0" w:space="0" w:color="auto"/>
        <w:left w:val="none" w:sz="0" w:space="0" w:color="auto"/>
        <w:bottom w:val="none" w:sz="0" w:space="0" w:color="auto"/>
        <w:right w:val="none" w:sz="0" w:space="0" w:color="auto"/>
      </w:divBdr>
    </w:div>
    <w:div w:id="912083670">
      <w:bodyDiv w:val="1"/>
      <w:marLeft w:val="0"/>
      <w:marRight w:val="0"/>
      <w:marTop w:val="0"/>
      <w:marBottom w:val="0"/>
      <w:divBdr>
        <w:top w:val="none" w:sz="0" w:space="0" w:color="auto"/>
        <w:left w:val="none" w:sz="0" w:space="0" w:color="auto"/>
        <w:bottom w:val="none" w:sz="0" w:space="0" w:color="auto"/>
        <w:right w:val="none" w:sz="0" w:space="0" w:color="auto"/>
      </w:divBdr>
      <w:divsChild>
        <w:div w:id="2050646735">
          <w:marLeft w:val="0"/>
          <w:marRight w:val="0"/>
          <w:marTop w:val="0"/>
          <w:marBottom w:val="0"/>
          <w:divBdr>
            <w:top w:val="none" w:sz="0" w:space="0" w:color="auto"/>
            <w:left w:val="none" w:sz="0" w:space="0" w:color="auto"/>
            <w:bottom w:val="none" w:sz="0" w:space="0" w:color="auto"/>
            <w:right w:val="none" w:sz="0" w:space="0" w:color="auto"/>
          </w:divBdr>
        </w:div>
      </w:divsChild>
    </w:div>
    <w:div w:id="925841775">
      <w:bodyDiv w:val="1"/>
      <w:marLeft w:val="0"/>
      <w:marRight w:val="0"/>
      <w:marTop w:val="0"/>
      <w:marBottom w:val="0"/>
      <w:divBdr>
        <w:top w:val="none" w:sz="0" w:space="0" w:color="auto"/>
        <w:left w:val="none" w:sz="0" w:space="0" w:color="auto"/>
        <w:bottom w:val="none" w:sz="0" w:space="0" w:color="auto"/>
        <w:right w:val="none" w:sz="0" w:space="0" w:color="auto"/>
      </w:divBdr>
    </w:div>
    <w:div w:id="929045200">
      <w:bodyDiv w:val="1"/>
      <w:marLeft w:val="0"/>
      <w:marRight w:val="0"/>
      <w:marTop w:val="0"/>
      <w:marBottom w:val="0"/>
      <w:divBdr>
        <w:top w:val="none" w:sz="0" w:space="0" w:color="auto"/>
        <w:left w:val="none" w:sz="0" w:space="0" w:color="auto"/>
        <w:bottom w:val="none" w:sz="0" w:space="0" w:color="auto"/>
        <w:right w:val="none" w:sz="0" w:space="0" w:color="auto"/>
      </w:divBdr>
    </w:div>
    <w:div w:id="930312252">
      <w:bodyDiv w:val="1"/>
      <w:marLeft w:val="0"/>
      <w:marRight w:val="0"/>
      <w:marTop w:val="0"/>
      <w:marBottom w:val="0"/>
      <w:divBdr>
        <w:top w:val="none" w:sz="0" w:space="0" w:color="auto"/>
        <w:left w:val="none" w:sz="0" w:space="0" w:color="auto"/>
        <w:bottom w:val="none" w:sz="0" w:space="0" w:color="auto"/>
        <w:right w:val="none" w:sz="0" w:space="0" w:color="auto"/>
      </w:divBdr>
    </w:div>
    <w:div w:id="937103054">
      <w:bodyDiv w:val="1"/>
      <w:marLeft w:val="0"/>
      <w:marRight w:val="0"/>
      <w:marTop w:val="0"/>
      <w:marBottom w:val="0"/>
      <w:divBdr>
        <w:top w:val="none" w:sz="0" w:space="0" w:color="auto"/>
        <w:left w:val="none" w:sz="0" w:space="0" w:color="auto"/>
        <w:bottom w:val="none" w:sz="0" w:space="0" w:color="auto"/>
        <w:right w:val="none" w:sz="0" w:space="0" w:color="auto"/>
      </w:divBdr>
    </w:div>
    <w:div w:id="944922073">
      <w:bodyDiv w:val="1"/>
      <w:marLeft w:val="0"/>
      <w:marRight w:val="0"/>
      <w:marTop w:val="0"/>
      <w:marBottom w:val="0"/>
      <w:divBdr>
        <w:top w:val="none" w:sz="0" w:space="0" w:color="auto"/>
        <w:left w:val="none" w:sz="0" w:space="0" w:color="auto"/>
        <w:bottom w:val="none" w:sz="0" w:space="0" w:color="auto"/>
        <w:right w:val="none" w:sz="0" w:space="0" w:color="auto"/>
      </w:divBdr>
    </w:div>
    <w:div w:id="970743883">
      <w:bodyDiv w:val="1"/>
      <w:marLeft w:val="0"/>
      <w:marRight w:val="0"/>
      <w:marTop w:val="0"/>
      <w:marBottom w:val="0"/>
      <w:divBdr>
        <w:top w:val="none" w:sz="0" w:space="0" w:color="auto"/>
        <w:left w:val="none" w:sz="0" w:space="0" w:color="auto"/>
        <w:bottom w:val="none" w:sz="0" w:space="0" w:color="auto"/>
        <w:right w:val="none" w:sz="0" w:space="0" w:color="auto"/>
      </w:divBdr>
    </w:div>
    <w:div w:id="983855029">
      <w:bodyDiv w:val="1"/>
      <w:marLeft w:val="0"/>
      <w:marRight w:val="0"/>
      <w:marTop w:val="0"/>
      <w:marBottom w:val="0"/>
      <w:divBdr>
        <w:top w:val="none" w:sz="0" w:space="0" w:color="auto"/>
        <w:left w:val="none" w:sz="0" w:space="0" w:color="auto"/>
        <w:bottom w:val="none" w:sz="0" w:space="0" w:color="auto"/>
        <w:right w:val="none" w:sz="0" w:space="0" w:color="auto"/>
      </w:divBdr>
    </w:div>
    <w:div w:id="988244039">
      <w:bodyDiv w:val="1"/>
      <w:marLeft w:val="0"/>
      <w:marRight w:val="0"/>
      <w:marTop w:val="0"/>
      <w:marBottom w:val="0"/>
      <w:divBdr>
        <w:top w:val="none" w:sz="0" w:space="0" w:color="auto"/>
        <w:left w:val="none" w:sz="0" w:space="0" w:color="auto"/>
        <w:bottom w:val="none" w:sz="0" w:space="0" w:color="auto"/>
        <w:right w:val="none" w:sz="0" w:space="0" w:color="auto"/>
      </w:divBdr>
    </w:div>
    <w:div w:id="1002858107">
      <w:bodyDiv w:val="1"/>
      <w:marLeft w:val="0"/>
      <w:marRight w:val="0"/>
      <w:marTop w:val="0"/>
      <w:marBottom w:val="0"/>
      <w:divBdr>
        <w:top w:val="none" w:sz="0" w:space="0" w:color="auto"/>
        <w:left w:val="none" w:sz="0" w:space="0" w:color="auto"/>
        <w:bottom w:val="none" w:sz="0" w:space="0" w:color="auto"/>
        <w:right w:val="none" w:sz="0" w:space="0" w:color="auto"/>
      </w:divBdr>
      <w:divsChild>
        <w:div w:id="765687728">
          <w:marLeft w:val="0"/>
          <w:marRight w:val="0"/>
          <w:marTop w:val="0"/>
          <w:marBottom w:val="0"/>
          <w:divBdr>
            <w:top w:val="none" w:sz="0" w:space="0" w:color="auto"/>
            <w:left w:val="none" w:sz="0" w:space="0" w:color="auto"/>
            <w:bottom w:val="none" w:sz="0" w:space="0" w:color="auto"/>
            <w:right w:val="none" w:sz="0" w:space="0" w:color="auto"/>
          </w:divBdr>
          <w:divsChild>
            <w:div w:id="1854221186">
              <w:marLeft w:val="0"/>
              <w:marRight w:val="0"/>
              <w:marTop w:val="0"/>
              <w:marBottom w:val="0"/>
              <w:divBdr>
                <w:top w:val="none" w:sz="0" w:space="0" w:color="auto"/>
                <w:left w:val="none" w:sz="0" w:space="0" w:color="auto"/>
                <w:bottom w:val="none" w:sz="0" w:space="0" w:color="auto"/>
                <w:right w:val="none" w:sz="0" w:space="0" w:color="auto"/>
              </w:divBdr>
              <w:divsChild>
                <w:div w:id="1292978384">
                  <w:marLeft w:val="0"/>
                  <w:marRight w:val="0"/>
                  <w:marTop w:val="0"/>
                  <w:marBottom w:val="0"/>
                  <w:divBdr>
                    <w:top w:val="none" w:sz="0" w:space="0" w:color="auto"/>
                    <w:left w:val="none" w:sz="0" w:space="0" w:color="auto"/>
                    <w:bottom w:val="none" w:sz="0" w:space="0" w:color="auto"/>
                    <w:right w:val="none" w:sz="0" w:space="0" w:color="auto"/>
                  </w:divBdr>
                  <w:divsChild>
                    <w:div w:id="2111511542">
                      <w:marLeft w:val="0"/>
                      <w:marRight w:val="0"/>
                      <w:marTop w:val="0"/>
                      <w:marBottom w:val="0"/>
                      <w:divBdr>
                        <w:top w:val="none" w:sz="0" w:space="0" w:color="auto"/>
                        <w:left w:val="none" w:sz="0" w:space="0" w:color="auto"/>
                        <w:bottom w:val="none" w:sz="0" w:space="0" w:color="auto"/>
                        <w:right w:val="none" w:sz="0" w:space="0" w:color="auto"/>
                      </w:divBdr>
                      <w:divsChild>
                        <w:div w:id="2024362009">
                          <w:marLeft w:val="0"/>
                          <w:marRight w:val="0"/>
                          <w:marTop w:val="0"/>
                          <w:marBottom w:val="0"/>
                          <w:divBdr>
                            <w:top w:val="none" w:sz="0" w:space="0" w:color="auto"/>
                            <w:left w:val="none" w:sz="0" w:space="0" w:color="auto"/>
                            <w:bottom w:val="none" w:sz="0" w:space="0" w:color="auto"/>
                            <w:right w:val="none" w:sz="0" w:space="0" w:color="auto"/>
                          </w:divBdr>
                          <w:divsChild>
                            <w:div w:id="1511211736">
                              <w:marLeft w:val="0"/>
                              <w:marRight w:val="0"/>
                              <w:marTop w:val="0"/>
                              <w:marBottom w:val="0"/>
                              <w:divBdr>
                                <w:top w:val="none" w:sz="0" w:space="0" w:color="auto"/>
                                <w:left w:val="none" w:sz="0" w:space="0" w:color="auto"/>
                                <w:bottom w:val="none" w:sz="0" w:space="0" w:color="auto"/>
                                <w:right w:val="none" w:sz="0" w:space="0" w:color="auto"/>
                              </w:divBdr>
                              <w:divsChild>
                                <w:div w:id="106352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486138">
      <w:bodyDiv w:val="1"/>
      <w:marLeft w:val="0"/>
      <w:marRight w:val="0"/>
      <w:marTop w:val="0"/>
      <w:marBottom w:val="0"/>
      <w:divBdr>
        <w:top w:val="none" w:sz="0" w:space="0" w:color="auto"/>
        <w:left w:val="none" w:sz="0" w:space="0" w:color="auto"/>
        <w:bottom w:val="none" w:sz="0" w:space="0" w:color="auto"/>
        <w:right w:val="none" w:sz="0" w:space="0" w:color="auto"/>
      </w:divBdr>
    </w:div>
    <w:div w:id="1044216056">
      <w:bodyDiv w:val="1"/>
      <w:marLeft w:val="0"/>
      <w:marRight w:val="0"/>
      <w:marTop w:val="0"/>
      <w:marBottom w:val="0"/>
      <w:divBdr>
        <w:top w:val="none" w:sz="0" w:space="0" w:color="auto"/>
        <w:left w:val="none" w:sz="0" w:space="0" w:color="auto"/>
        <w:bottom w:val="none" w:sz="0" w:space="0" w:color="auto"/>
        <w:right w:val="none" w:sz="0" w:space="0" w:color="auto"/>
      </w:divBdr>
    </w:div>
    <w:div w:id="1045565425">
      <w:bodyDiv w:val="1"/>
      <w:marLeft w:val="0"/>
      <w:marRight w:val="0"/>
      <w:marTop w:val="0"/>
      <w:marBottom w:val="0"/>
      <w:divBdr>
        <w:top w:val="none" w:sz="0" w:space="0" w:color="auto"/>
        <w:left w:val="none" w:sz="0" w:space="0" w:color="auto"/>
        <w:bottom w:val="none" w:sz="0" w:space="0" w:color="auto"/>
        <w:right w:val="none" w:sz="0" w:space="0" w:color="auto"/>
      </w:divBdr>
    </w:div>
    <w:div w:id="1072239830">
      <w:bodyDiv w:val="1"/>
      <w:marLeft w:val="0"/>
      <w:marRight w:val="0"/>
      <w:marTop w:val="0"/>
      <w:marBottom w:val="0"/>
      <w:divBdr>
        <w:top w:val="none" w:sz="0" w:space="0" w:color="auto"/>
        <w:left w:val="none" w:sz="0" w:space="0" w:color="auto"/>
        <w:bottom w:val="none" w:sz="0" w:space="0" w:color="auto"/>
        <w:right w:val="none" w:sz="0" w:space="0" w:color="auto"/>
      </w:divBdr>
    </w:div>
    <w:div w:id="1104105724">
      <w:bodyDiv w:val="1"/>
      <w:marLeft w:val="0"/>
      <w:marRight w:val="0"/>
      <w:marTop w:val="0"/>
      <w:marBottom w:val="0"/>
      <w:divBdr>
        <w:top w:val="none" w:sz="0" w:space="0" w:color="auto"/>
        <w:left w:val="none" w:sz="0" w:space="0" w:color="auto"/>
        <w:bottom w:val="none" w:sz="0" w:space="0" w:color="auto"/>
        <w:right w:val="none" w:sz="0" w:space="0" w:color="auto"/>
      </w:divBdr>
      <w:divsChild>
        <w:div w:id="2106462727">
          <w:marLeft w:val="0"/>
          <w:marRight w:val="0"/>
          <w:marTop w:val="0"/>
          <w:marBottom w:val="0"/>
          <w:divBdr>
            <w:top w:val="none" w:sz="0" w:space="0" w:color="auto"/>
            <w:left w:val="none" w:sz="0" w:space="0" w:color="auto"/>
            <w:bottom w:val="none" w:sz="0" w:space="0" w:color="auto"/>
            <w:right w:val="none" w:sz="0" w:space="0" w:color="auto"/>
          </w:divBdr>
          <w:divsChild>
            <w:div w:id="55050727">
              <w:marLeft w:val="0"/>
              <w:marRight w:val="0"/>
              <w:marTop w:val="0"/>
              <w:marBottom w:val="0"/>
              <w:divBdr>
                <w:top w:val="none" w:sz="0" w:space="0" w:color="auto"/>
                <w:left w:val="none" w:sz="0" w:space="0" w:color="auto"/>
                <w:bottom w:val="none" w:sz="0" w:space="0" w:color="auto"/>
                <w:right w:val="none" w:sz="0" w:space="0" w:color="auto"/>
              </w:divBdr>
            </w:div>
          </w:divsChild>
        </w:div>
        <w:div w:id="502235072">
          <w:marLeft w:val="0"/>
          <w:marRight w:val="0"/>
          <w:marTop w:val="0"/>
          <w:marBottom w:val="0"/>
          <w:divBdr>
            <w:top w:val="none" w:sz="0" w:space="0" w:color="auto"/>
            <w:left w:val="none" w:sz="0" w:space="0" w:color="auto"/>
            <w:bottom w:val="none" w:sz="0" w:space="0" w:color="auto"/>
            <w:right w:val="none" w:sz="0" w:space="0" w:color="auto"/>
          </w:divBdr>
          <w:divsChild>
            <w:div w:id="675377331">
              <w:marLeft w:val="0"/>
              <w:marRight w:val="0"/>
              <w:marTop w:val="0"/>
              <w:marBottom w:val="0"/>
              <w:divBdr>
                <w:top w:val="none" w:sz="0" w:space="0" w:color="auto"/>
                <w:left w:val="none" w:sz="0" w:space="0" w:color="auto"/>
                <w:bottom w:val="none" w:sz="0" w:space="0" w:color="auto"/>
                <w:right w:val="none" w:sz="0" w:space="0" w:color="auto"/>
              </w:divBdr>
            </w:div>
          </w:divsChild>
        </w:div>
        <w:div w:id="760029514">
          <w:marLeft w:val="0"/>
          <w:marRight w:val="0"/>
          <w:marTop w:val="0"/>
          <w:marBottom w:val="0"/>
          <w:divBdr>
            <w:top w:val="none" w:sz="0" w:space="0" w:color="auto"/>
            <w:left w:val="none" w:sz="0" w:space="0" w:color="auto"/>
            <w:bottom w:val="none" w:sz="0" w:space="0" w:color="auto"/>
            <w:right w:val="none" w:sz="0" w:space="0" w:color="auto"/>
          </w:divBdr>
          <w:divsChild>
            <w:div w:id="698051062">
              <w:marLeft w:val="0"/>
              <w:marRight w:val="0"/>
              <w:marTop w:val="0"/>
              <w:marBottom w:val="0"/>
              <w:divBdr>
                <w:top w:val="none" w:sz="0" w:space="0" w:color="auto"/>
                <w:left w:val="none" w:sz="0" w:space="0" w:color="auto"/>
                <w:bottom w:val="none" w:sz="0" w:space="0" w:color="auto"/>
                <w:right w:val="none" w:sz="0" w:space="0" w:color="auto"/>
              </w:divBdr>
            </w:div>
          </w:divsChild>
        </w:div>
        <w:div w:id="1610233220">
          <w:marLeft w:val="0"/>
          <w:marRight w:val="0"/>
          <w:marTop w:val="0"/>
          <w:marBottom w:val="0"/>
          <w:divBdr>
            <w:top w:val="none" w:sz="0" w:space="0" w:color="auto"/>
            <w:left w:val="none" w:sz="0" w:space="0" w:color="auto"/>
            <w:bottom w:val="none" w:sz="0" w:space="0" w:color="auto"/>
            <w:right w:val="none" w:sz="0" w:space="0" w:color="auto"/>
          </w:divBdr>
          <w:divsChild>
            <w:div w:id="629283457">
              <w:marLeft w:val="0"/>
              <w:marRight w:val="0"/>
              <w:marTop w:val="0"/>
              <w:marBottom w:val="0"/>
              <w:divBdr>
                <w:top w:val="none" w:sz="0" w:space="0" w:color="auto"/>
                <w:left w:val="none" w:sz="0" w:space="0" w:color="auto"/>
                <w:bottom w:val="none" w:sz="0" w:space="0" w:color="auto"/>
                <w:right w:val="none" w:sz="0" w:space="0" w:color="auto"/>
              </w:divBdr>
            </w:div>
          </w:divsChild>
        </w:div>
        <w:div w:id="502671194">
          <w:marLeft w:val="0"/>
          <w:marRight w:val="0"/>
          <w:marTop w:val="0"/>
          <w:marBottom w:val="0"/>
          <w:divBdr>
            <w:top w:val="none" w:sz="0" w:space="0" w:color="auto"/>
            <w:left w:val="none" w:sz="0" w:space="0" w:color="auto"/>
            <w:bottom w:val="none" w:sz="0" w:space="0" w:color="auto"/>
            <w:right w:val="none" w:sz="0" w:space="0" w:color="auto"/>
          </w:divBdr>
          <w:divsChild>
            <w:div w:id="1725442844">
              <w:marLeft w:val="0"/>
              <w:marRight w:val="0"/>
              <w:marTop w:val="0"/>
              <w:marBottom w:val="0"/>
              <w:divBdr>
                <w:top w:val="none" w:sz="0" w:space="0" w:color="auto"/>
                <w:left w:val="none" w:sz="0" w:space="0" w:color="auto"/>
                <w:bottom w:val="none" w:sz="0" w:space="0" w:color="auto"/>
                <w:right w:val="none" w:sz="0" w:space="0" w:color="auto"/>
              </w:divBdr>
              <w:divsChild>
                <w:div w:id="837503331">
                  <w:marLeft w:val="0"/>
                  <w:marRight w:val="0"/>
                  <w:marTop w:val="0"/>
                  <w:marBottom w:val="0"/>
                  <w:divBdr>
                    <w:top w:val="none" w:sz="0" w:space="0" w:color="auto"/>
                    <w:left w:val="none" w:sz="0" w:space="0" w:color="auto"/>
                    <w:bottom w:val="none" w:sz="0" w:space="0" w:color="auto"/>
                    <w:right w:val="none" w:sz="0" w:space="0" w:color="auto"/>
                  </w:divBdr>
                </w:div>
              </w:divsChild>
            </w:div>
            <w:div w:id="795296810">
              <w:marLeft w:val="0"/>
              <w:marRight w:val="0"/>
              <w:marTop w:val="0"/>
              <w:marBottom w:val="0"/>
              <w:divBdr>
                <w:top w:val="none" w:sz="0" w:space="0" w:color="auto"/>
                <w:left w:val="none" w:sz="0" w:space="0" w:color="auto"/>
                <w:bottom w:val="none" w:sz="0" w:space="0" w:color="auto"/>
                <w:right w:val="none" w:sz="0" w:space="0" w:color="auto"/>
              </w:divBdr>
              <w:divsChild>
                <w:div w:id="14311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000303">
      <w:bodyDiv w:val="1"/>
      <w:marLeft w:val="0"/>
      <w:marRight w:val="0"/>
      <w:marTop w:val="0"/>
      <w:marBottom w:val="0"/>
      <w:divBdr>
        <w:top w:val="none" w:sz="0" w:space="0" w:color="auto"/>
        <w:left w:val="none" w:sz="0" w:space="0" w:color="auto"/>
        <w:bottom w:val="none" w:sz="0" w:space="0" w:color="auto"/>
        <w:right w:val="none" w:sz="0" w:space="0" w:color="auto"/>
      </w:divBdr>
    </w:div>
    <w:div w:id="1107893683">
      <w:bodyDiv w:val="1"/>
      <w:marLeft w:val="0"/>
      <w:marRight w:val="0"/>
      <w:marTop w:val="0"/>
      <w:marBottom w:val="0"/>
      <w:divBdr>
        <w:top w:val="none" w:sz="0" w:space="0" w:color="auto"/>
        <w:left w:val="none" w:sz="0" w:space="0" w:color="auto"/>
        <w:bottom w:val="none" w:sz="0" w:space="0" w:color="auto"/>
        <w:right w:val="none" w:sz="0" w:space="0" w:color="auto"/>
      </w:divBdr>
    </w:div>
    <w:div w:id="1108891417">
      <w:bodyDiv w:val="1"/>
      <w:marLeft w:val="0"/>
      <w:marRight w:val="0"/>
      <w:marTop w:val="0"/>
      <w:marBottom w:val="0"/>
      <w:divBdr>
        <w:top w:val="none" w:sz="0" w:space="0" w:color="auto"/>
        <w:left w:val="none" w:sz="0" w:space="0" w:color="auto"/>
        <w:bottom w:val="none" w:sz="0" w:space="0" w:color="auto"/>
        <w:right w:val="none" w:sz="0" w:space="0" w:color="auto"/>
      </w:divBdr>
    </w:div>
    <w:div w:id="1114327386">
      <w:bodyDiv w:val="1"/>
      <w:marLeft w:val="0"/>
      <w:marRight w:val="0"/>
      <w:marTop w:val="0"/>
      <w:marBottom w:val="0"/>
      <w:divBdr>
        <w:top w:val="none" w:sz="0" w:space="0" w:color="auto"/>
        <w:left w:val="none" w:sz="0" w:space="0" w:color="auto"/>
        <w:bottom w:val="none" w:sz="0" w:space="0" w:color="auto"/>
        <w:right w:val="none" w:sz="0" w:space="0" w:color="auto"/>
      </w:divBdr>
    </w:div>
    <w:div w:id="1116562082">
      <w:bodyDiv w:val="1"/>
      <w:marLeft w:val="0"/>
      <w:marRight w:val="0"/>
      <w:marTop w:val="0"/>
      <w:marBottom w:val="0"/>
      <w:divBdr>
        <w:top w:val="none" w:sz="0" w:space="0" w:color="auto"/>
        <w:left w:val="none" w:sz="0" w:space="0" w:color="auto"/>
        <w:bottom w:val="none" w:sz="0" w:space="0" w:color="auto"/>
        <w:right w:val="none" w:sz="0" w:space="0" w:color="auto"/>
      </w:divBdr>
    </w:div>
    <w:div w:id="1129667546">
      <w:bodyDiv w:val="1"/>
      <w:marLeft w:val="0"/>
      <w:marRight w:val="0"/>
      <w:marTop w:val="0"/>
      <w:marBottom w:val="0"/>
      <w:divBdr>
        <w:top w:val="none" w:sz="0" w:space="0" w:color="auto"/>
        <w:left w:val="none" w:sz="0" w:space="0" w:color="auto"/>
        <w:bottom w:val="none" w:sz="0" w:space="0" w:color="auto"/>
        <w:right w:val="none" w:sz="0" w:space="0" w:color="auto"/>
      </w:divBdr>
      <w:divsChild>
        <w:div w:id="1427119812">
          <w:marLeft w:val="0"/>
          <w:marRight w:val="0"/>
          <w:marTop w:val="0"/>
          <w:marBottom w:val="0"/>
          <w:divBdr>
            <w:top w:val="none" w:sz="0" w:space="0" w:color="auto"/>
            <w:left w:val="none" w:sz="0" w:space="0" w:color="auto"/>
            <w:bottom w:val="none" w:sz="0" w:space="0" w:color="auto"/>
            <w:right w:val="none" w:sz="0" w:space="0" w:color="auto"/>
          </w:divBdr>
          <w:divsChild>
            <w:div w:id="1654868195">
              <w:marLeft w:val="0"/>
              <w:marRight w:val="0"/>
              <w:marTop w:val="0"/>
              <w:marBottom w:val="0"/>
              <w:divBdr>
                <w:top w:val="none" w:sz="0" w:space="0" w:color="auto"/>
                <w:left w:val="none" w:sz="0" w:space="0" w:color="auto"/>
                <w:bottom w:val="none" w:sz="0" w:space="0" w:color="auto"/>
                <w:right w:val="none" w:sz="0" w:space="0" w:color="auto"/>
              </w:divBdr>
              <w:divsChild>
                <w:div w:id="1732926009">
                  <w:marLeft w:val="0"/>
                  <w:marRight w:val="0"/>
                  <w:marTop w:val="0"/>
                  <w:marBottom w:val="0"/>
                  <w:divBdr>
                    <w:top w:val="none" w:sz="0" w:space="0" w:color="auto"/>
                    <w:left w:val="none" w:sz="0" w:space="0" w:color="auto"/>
                    <w:bottom w:val="none" w:sz="0" w:space="0" w:color="auto"/>
                    <w:right w:val="none" w:sz="0" w:space="0" w:color="auto"/>
                  </w:divBdr>
                  <w:divsChild>
                    <w:div w:id="1235508330">
                      <w:marLeft w:val="0"/>
                      <w:marRight w:val="0"/>
                      <w:marTop w:val="0"/>
                      <w:marBottom w:val="0"/>
                      <w:divBdr>
                        <w:top w:val="none" w:sz="0" w:space="0" w:color="auto"/>
                        <w:left w:val="none" w:sz="0" w:space="0" w:color="auto"/>
                        <w:bottom w:val="none" w:sz="0" w:space="0" w:color="auto"/>
                        <w:right w:val="none" w:sz="0" w:space="0" w:color="auto"/>
                      </w:divBdr>
                      <w:divsChild>
                        <w:div w:id="1083797043">
                          <w:marLeft w:val="0"/>
                          <w:marRight w:val="0"/>
                          <w:marTop w:val="0"/>
                          <w:marBottom w:val="0"/>
                          <w:divBdr>
                            <w:top w:val="none" w:sz="0" w:space="0" w:color="auto"/>
                            <w:left w:val="none" w:sz="0" w:space="0" w:color="auto"/>
                            <w:bottom w:val="none" w:sz="0" w:space="0" w:color="auto"/>
                            <w:right w:val="none" w:sz="0" w:space="0" w:color="auto"/>
                          </w:divBdr>
                          <w:divsChild>
                            <w:div w:id="1574001932">
                              <w:marLeft w:val="0"/>
                              <w:marRight w:val="0"/>
                              <w:marTop w:val="0"/>
                              <w:marBottom w:val="0"/>
                              <w:divBdr>
                                <w:top w:val="none" w:sz="0" w:space="0" w:color="auto"/>
                                <w:left w:val="none" w:sz="0" w:space="0" w:color="auto"/>
                                <w:bottom w:val="none" w:sz="0" w:space="0" w:color="auto"/>
                                <w:right w:val="none" w:sz="0" w:space="0" w:color="auto"/>
                              </w:divBdr>
                              <w:divsChild>
                                <w:div w:id="127555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3855069">
      <w:bodyDiv w:val="1"/>
      <w:marLeft w:val="0"/>
      <w:marRight w:val="0"/>
      <w:marTop w:val="0"/>
      <w:marBottom w:val="0"/>
      <w:divBdr>
        <w:top w:val="none" w:sz="0" w:space="0" w:color="auto"/>
        <w:left w:val="none" w:sz="0" w:space="0" w:color="auto"/>
        <w:bottom w:val="none" w:sz="0" w:space="0" w:color="auto"/>
        <w:right w:val="none" w:sz="0" w:space="0" w:color="auto"/>
      </w:divBdr>
    </w:div>
    <w:div w:id="1175462873">
      <w:bodyDiv w:val="1"/>
      <w:marLeft w:val="0"/>
      <w:marRight w:val="0"/>
      <w:marTop w:val="0"/>
      <w:marBottom w:val="0"/>
      <w:divBdr>
        <w:top w:val="none" w:sz="0" w:space="0" w:color="auto"/>
        <w:left w:val="none" w:sz="0" w:space="0" w:color="auto"/>
        <w:bottom w:val="none" w:sz="0" w:space="0" w:color="auto"/>
        <w:right w:val="none" w:sz="0" w:space="0" w:color="auto"/>
      </w:divBdr>
    </w:div>
    <w:div w:id="1187645353">
      <w:bodyDiv w:val="1"/>
      <w:marLeft w:val="0"/>
      <w:marRight w:val="0"/>
      <w:marTop w:val="0"/>
      <w:marBottom w:val="0"/>
      <w:divBdr>
        <w:top w:val="none" w:sz="0" w:space="0" w:color="auto"/>
        <w:left w:val="none" w:sz="0" w:space="0" w:color="auto"/>
        <w:bottom w:val="none" w:sz="0" w:space="0" w:color="auto"/>
        <w:right w:val="none" w:sz="0" w:space="0" w:color="auto"/>
      </w:divBdr>
      <w:divsChild>
        <w:div w:id="1394812926">
          <w:marLeft w:val="0"/>
          <w:marRight w:val="0"/>
          <w:marTop w:val="0"/>
          <w:marBottom w:val="0"/>
          <w:divBdr>
            <w:top w:val="none" w:sz="0" w:space="0" w:color="auto"/>
            <w:left w:val="none" w:sz="0" w:space="0" w:color="auto"/>
            <w:bottom w:val="none" w:sz="0" w:space="0" w:color="auto"/>
            <w:right w:val="none" w:sz="0" w:space="0" w:color="auto"/>
          </w:divBdr>
          <w:divsChild>
            <w:div w:id="1065564857">
              <w:marLeft w:val="0"/>
              <w:marRight w:val="0"/>
              <w:marTop w:val="0"/>
              <w:marBottom w:val="0"/>
              <w:divBdr>
                <w:top w:val="none" w:sz="0" w:space="0" w:color="auto"/>
                <w:left w:val="none" w:sz="0" w:space="0" w:color="auto"/>
                <w:bottom w:val="none" w:sz="0" w:space="0" w:color="auto"/>
                <w:right w:val="none" w:sz="0" w:space="0" w:color="auto"/>
              </w:divBdr>
              <w:divsChild>
                <w:div w:id="2031300569">
                  <w:marLeft w:val="0"/>
                  <w:marRight w:val="0"/>
                  <w:marTop w:val="0"/>
                  <w:marBottom w:val="0"/>
                  <w:divBdr>
                    <w:top w:val="none" w:sz="0" w:space="0" w:color="auto"/>
                    <w:left w:val="none" w:sz="0" w:space="0" w:color="auto"/>
                    <w:bottom w:val="none" w:sz="0" w:space="0" w:color="auto"/>
                    <w:right w:val="none" w:sz="0" w:space="0" w:color="auto"/>
                  </w:divBdr>
                  <w:divsChild>
                    <w:div w:id="733553369">
                      <w:marLeft w:val="0"/>
                      <w:marRight w:val="0"/>
                      <w:marTop w:val="0"/>
                      <w:marBottom w:val="0"/>
                      <w:divBdr>
                        <w:top w:val="none" w:sz="0" w:space="0" w:color="auto"/>
                        <w:left w:val="none" w:sz="0" w:space="0" w:color="auto"/>
                        <w:bottom w:val="none" w:sz="0" w:space="0" w:color="auto"/>
                        <w:right w:val="none" w:sz="0" w:space="0" w:color="auto"/>
                      </w:divBdr>
                      <w:divsChild>
                        <w:div w:id="1661347854">
                          <w:marLeft w:val="0"/>
                          <w:marRight w:val="0"/>
                          <w:marTop w:val="0"/>
                          <w:marBottom w:val="0"/>
                          <w:divBdr>
                            <w:top w:val="none" w:sz="0" w:space="0" w:color="auto"/>
                            <w:left w:val="none" w:sz="0" w:space="0" w:color="auto"/>
                            <w:bottom w:val="none" w:sz="0" w:space="0" w:color="auto"/>
                            <w:right w:val="none" w:sz="0" w:space="0" w:color="auto"/>
                          </w:divBdr>
                          <w:divsChild>
                            <w:div w:id="1137146337">
                              <w:marLeft w:val="0"/>
                              <w:marRight w:val="0"/>
                              <w:marTop w:val="0"/>
                              <w:marBottom w:val="0"/>
                              <w:divBdr>
                                <w:top w:val="none" w:sz="0" w:space="0" w:color="auto"/>
                                <w:left w:val="none" w:sz="0" w:space="0" w:color="auto"/>
                                <w:bottom w:val="none" w:sz="0" w:space="0" w:color="auto"/>
                                <w:right w:val="none" w:sz="0" w:space="0" w:color="auto"/>
                              </w:divBdr>
                              <w:divsChild>
                                <w:div w:id="174857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4739">
      <w:bodyDiv w:val="1"/>
      <w:marLeft w:val="0"/>
      <w:marRight w:val="0"/>
      <w:marTop w:val="0"/>
      <w:marBottom w:val="0"/>
      <w:divBdr>
        <w:top w:val="none" w:sz="0" w:space="0" w:color="auto"/>
        <w:left w:val="none" w:sz="0" w:space="0" w:color="auto"/>
        <w:bottom w:val="none" w:sz="0" w:space="0" w:color="auto"/>
        <w:right w:val="none" w:sz="0" w:space="0" w:color="auto"/>
      </w:divBdr>
    </w:div>
    <w:div w:id="1262255750">
      <w:bodyDiv w:val="1"/>
      <w:marLeft w:val="0"/>
      <w:marRight w:val="0"/>
      <w:marTop w:val="0"/>
      <w:marBottom w:val="0"/>
      <w:divBdr>
        <w:top w:val="none" w:sz="0" w:space="0" w:color="auto"/>
        <w:left w:val="none" w:sz="0" w:space="0" w:color="auto"/>
        <w:bottom w:val="none" w:sz="0" w:space="0" w:color="auto"/>
        <w:right w:val="none" w:sz="0" w:space="0" w:color="auto"/>
      </w:divBdr>
    </w:div>
    <w:div w:id="1276251717">
      <w:bodyDiv w:val="1"/>
      <w:marLeft w:val="0"/>
      <w:marRight w:val="0"/>
      <w:marTop w:val="0"/>
      <w:marBottom w:val="0"/>
      <w:divBdr>
        <w:top w:val="none" w:sz="0" w:space="0" w:color="auto"/>
        <w:left w:val="none" w:sz="0" w:space="0" w:color="auto"/>
        <w:bottom w:val="none" w:sz="0" w:space="0" w:color="auto"/>
        <w:right w:val="none" w:sz="0" w:space="0" w:color="auto"/>
      </w:divBdr>
    </w:div>
    <w:div w:id="1304389108">
      <w:bodyDiv w:val="1"/>
      <w:marLeft w:val="0"/>
      <w:marRight w:val="0"/>
      <w:marTop w:val="0"/>
      <w:marBottom w:val="0"/>
      <w:divBdr>
        <w:top w:val="none" w:sz="0" w:space="0" w:color="auto"/>
        <w:left w:val="none" w:sz="0" w:space="0" w:color="auto"/>
        <w:bottom w:val="none" w:sz="0" w:space="0" w:color="auto"/>
        <w:right w:val="none" w:sz="0" w:space="0" w:color="auto"/>
      </w:divBdr>
    </w:div>
    <w:div w:id="1307319257">
      <w:bodyDiv w:val="1"/>
      <w:marLeft w:val="0"/>
      <w:marRight w:val="0"/>
      <w:marTop w:val="0"/>
      <w:marBottom w:val="0"/>
      <w:divBdr>
        <w:top w:val="none" w:sz="0" w:space="0" w:color="auto"/>
        <w:left w:val="none" w:sz="0" w:space="0" w:color="auto"/>
        <w:bottom w:val="none" w:sz="0" w:space="0" w:color="auto"/>
        <w:right w:val="none" w:sz="0" w:space="0" w:color="auto"/>
      </w:divBdr>
    </w:div>
    <w:div w:id="1318265572">
      <w:bodyDiv w:val="1"/>
      <w:marLeft w:val="0"/>
      <w:marRight w:val="0"/>
      <w:marTop w:val="0"/>
      <w:marBottom w:val="0"/>
      <w:divBdr>
        <w:top w:val="none" w:sz="0" w:space="0" w:color="auto"/>
        <w:left w:val="none" w:sz="0" w:space="0" w:color="auto"/>
        <w:bottom w:val="none" w:sz="0" w:space="0" w:color="auto"/>
        <w:right w:val="none" w:sz="0" w:space="0" w:color="auto"/>
      </w:divBdr>
    </w:div>
    <w:div w:id="1328745675">
      <w:bodyDiv w:val="1"/>
      <w:marLeft w:val="0"/>
      <w:marRight w:val="0"/>
      <w:marTop w:val="0"/>
      <w:marBottom w:val="0"/>
      <w:divBdr>
        <w:top w:val="none" w:sz="0" w:space="0" w:color="auto"/>
        <w:left w:val="none" w:sz="0" w:space="0" w:color="auto"/>
        <w:bottom w:val="none" w:sz="0" w:space="0" w:color="auto"/>
        <w:right w:val="none" w:sz="0" w:space="0" w:color="auto"/>
      </w:divBdr>
      <w:divsChild>
        <w:div w:id="1132084">
          <w:marLeft w:val="0"/>
          <w:marRight w:val="0"/>
          <w:marTop w:val="0"/>
          <w:marBottom w:val="0"/>
          <w:divBdr>
            <w:top w:val="none" w:sz="0" w:space="0" w:color="auto"/>
            <w:left w:val="none" w:sz="0" w:space="0" w:color="auto"/>
            <w:bottom w:val="none" w:sz="0" w:space="0" w:color="auto"/>
            <w:right w:val="none" w:sz="0" w:space="0" w:color="auto"/>
          </w:divBdr>
          <w:divsChild>
            <w:div w:id="1302881230">
              <w:marLeft w:val="0"/>
              <w:marRight w:val="0"/>
              <w:marTop w:val="0"/>
              <w:marBottom w:val="0"/>
              <w:divBdr>
                <w:top w:val="none" w:sz="0" w:space="0" w:color="auto"/>
                <w:left w:val="none" w:sz="0" w:space="0" w:color="auto"/>
                <w:bottom w:val="none" w:sz="0" w:space="0" w:color="auto"/>
                <w:right w:val="none" w:sz="0" w:space="0" w:color="auto"/>
              </w:divBdr>
              <w:divsChild>
                <w:div w:id="27680633">
                  <w:marLeft w:val="0"/>
                  <w:marRight w:val="0"/>
                  <w:marTop w:val="0"/>
                  <w:marBottom w:val="0"/>
                  <w:divBdr>
                    <w:top w:val="none" w:sz="0" w:space="0" w:color="auto"/>
                    <w:left w:val="none" w:sz="0" w:space="0" w:color="auto"/>
                    <w:bottom w:val="none" w:sz="0" w:space="0" w:color="auto"/>
                    <w:right w:val="none" w:sz="0" w:space="0" w:color="auto"/>
                  </w:divBdr>
                  <w:divsChild>
                    <w:div w:id="863371651">
                      <w:marLeft w:val="0"/>
                      <w:marRight w:val="0"/>
                      <w:marTop w:val="0"/>
                      <w:marBottom w:val="0"/>
                      <w:divBdr>
                        <w:top w:val="none" w:sz="0" w:space="0" w:color="auto"/>
                        <w:left w:val="none" w:sz="0" w:space="0" w:color="auto"/>
                        <w:bottom w:val="none" w:sz="0" w:space="0" w:color="auto"/>
                        <w:right w:val="none" w:sz="0" w:space="0" w:color="auto"/>
                      </w:divBdr>
                      <w:divsChild>
                        <w:div w:id="1830099317">
                          <w:marLeft w:val="0"/>
                          <w:marRight w:val="0"/>
                          <w:marTop w:val="0"/>
                          <w:marBottom w:val="0"/>
                          <w:divBdr>
                            <w:top w:val="none" w:sz="0" w:space="0" w:color="auto"/>
                            <w:left w:val="none" w:sz="0" w:space="0" w:color="auto"/>
                            <w:bottom w:val="none" w:sz="0" w:space="0" w:color="auto"/>
                            <w:right w:val="none" w:sz="0" w:space="0" w:color="auto"/>
                          </w:divBdr>
                          <w:divsChild>
                            <w:div w:id="1208370877">
                              <w:marLeft w:val="0"/>
                              <w:marRight w:val="0"/>
                              <w:marTop w:val="0"/>
                              <w:marBottom w:val="0"/>
                              <w:divBdr>
                                <w:top w:val="none" w:sz="0" w:space="0" w:color="auto"/>
                                <w:left w:val="none" w:sz="0" w:space="0" w:color="auto"/>
                                <w:bottom w:val="none" w:sz="0" w:space="0" w:color="auto"/>
                                <w:right w:val="none" w:sz="0" w:space="0" w:color="auto"/>
                              </w:divBdr>
                              <w:divsChild>
                                <w:div w:id="212896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9022022">
      <w:bodyDiv w:val="1"/>
      <w:marLeft w:val="0"/>
      <w:marRight w:val="0"/>
      <w:marTop w:val="0"/>
      <w:marBottom w:val="0"/>
      <w:divBdr>
        <w:top w:val="none" w:sz="0" w:space="0" w:color="auto"/>
        <w:left w:val="none" w:sz="0" w:space="0" w:color="auto"/>
        <w:bottom w:val="none" w:sz="0" w:space="0" w:color="auto"/>
        <w:right w:val="none" w:sz="0" w:space="0" w:color="auto"/>
      </w:divBdr>
    </w:div>
    <w:div w:id="1354111323">
      <w:bodyDiv w:val="1"/>
      <w:marLeft w:val="0"/>
      <w:marRight w:val="0"/>
      <w:marTop w:val="0"/>
      <w:marBottom w:val="0"/>
      <w:divBdr>
        <w:top w:val="none" w:sz="0" w:space="0" w:color="auto"/>
        <w:left w:val="none" w:sz="0" w:space="0" w:color="auto"/>
        <w:bottom w:val="none" w:sz="0" w:space="0" w:color="auto"/>
        <w:right w:val="none" w:sz="0" w:space="0" w:color="auto"/>
      </w:divBdr>
      <w:divsChild>
        <w:div w:id="1880970041">
          <w:marLeft w:val="0"/>
          <w:marRight w:val="0"/>
          <w:marTop w:val="0"/>
          <w:marBottom w:val="0"/>
          <w:divBdr>
            <w:top w:val="none" w:sz="0" w:space="0" w:color="auto"/>
            <w:left w:val="none" w:sz="0" w:space="0" w:color="auto"/>
            <w:bottom w:val="none" w:sz="0" w:space="0" w:color="auto"/>
            <w:right w:val="none" w:sz="0" w:space="0" w:color="auto"/>
          </w:divBdr>
        </w:div>
      </w:divsChild>
    </w:div>
    <w:div w:id="1363897047">
      <w:bodyDiv w:val="1"/>
      <w:marLeft w:val="0"/>
      <w:marRight w:val="0"/>
      <w:marTop w:val="0"/>
      <w:marBottom w:val="0"/>
      <w:divBdr>
        <w:top w:val="none" w:sz="0" w:space="0" w:color="auto"/>
        <w:left w:val="none" w:sz="0" w:space="0" w:color="auto"/>
        <w:bottom w:val="none" w:sz="0" w:space="0" w:color="auto"/>
        <w:right w:val="none" w:sz="0" w:space="0" w:color="auto"/>
      </w:divBdr>
    </w:div>
    <w:div w:id="1367484473">
      <w:bodyDiv w:val="1"/>
      <w:marLeft w:val="0"/>
      <w:marRight w:val="0"/>
      <w:marTop w:val="0"/>
      <w:marBottom w:val="0"/>
      <w:divBdr>
        <w:top w:val="none" w:sz="0" w:space="0" w:color="auto"/>
        <w:left w:val="none" w:sz="0" w:space="0" w:color="auto"/>
        <w:bottom w:val="none" w:sz="0" w:space="0" w:color="auto"/>
        <w:right w:val="none" w:sz="0" w:space="0" w:color="auto"/>
      </w:divBdr>
    </w:div>
    <w:div w:id="1465007344">
      <w:bodyDiv w:val="1"/>
      <w:marLeft w:val="0"/>
      <w:marRight w:val="0"/>
      <w:marTop w:val="0"/>
      <w:marBottom w:val="0"/>
      <w:divBdr>
        <w:top w:val="none" w:sz="0" w:space="0" w:color="auto"/>
        <w:left w:val="none" w:sz="0" w:space="0" w:color="auto"/>
        <w:bottom w:val="none" w:sz="0" w:space="0" w:color="auto"/>
        <w:right w:val="none" w:sz="0" w:space="0" w:color="auto"/>
      </w:divBdr>
    </w:div>
    <w:div w:id="1481312726">
      <w:bodyDiv w:val="1"/>
      <w:marLeft w:val="0"/>
      <w:marRight w:val="0"/>
      <w:marTop w:val="0"/>
      <w:marBottom w:val="0"/>
      <w:divBdr>
        <w:top w:val="none" w:sz="0" w:space="0" w:color="auto"/>
        <w:left w:val="none" w:sz="0" w:space="0" w:color="auto"/>
        <w:bottom w:val="none" w:sz="0" w:space="0" w:color="auto"/>
        <w:right w:val="none" w:sz="0" w:space="0" w:color="auto"/>
      </w:divBdr>
    </w:div>
    <w:div w:id="1482505280">
      <w:bodyDiv w:val="1"/>
      <w:marLeft w:val="0"/>
      <w:marRight w:val="0"/>
      <w:marTop w:val="0"/>
      <w:marBottom w:val="0"/>
      <w:divBdr>
        <w:top w:val="none" w:sz="0" w:space="0" w:color="auto"/>
        <w:left w:val="none" w:sz="0" w:space="0" w:color="auto"/>
        <w:bottom w:val="none" w:sz="0" w:space="0" w:color="auto"/>
        <w:right w:val="none" w:sz="0" w:space="0" w:color="auto"/>
      </w:divBdr>
    </w:div>
    <w:div w:id="1531186931">
      <w:bodyDiv w:val="1"/>
      <w:marLeft w:val="0"/>
      <w:marRight w:val="0"/>
      <w:marTop w:val="0"/>
      <w:marBottom w:val="0"/>
      <w:divBdr>
        <w:top w:val="none" w:sz="0" w:space="0" w:color="auto"/>
        <w:left w:val="none" w:sz="0" w:space="0" w:color="auto"/>
        <w:bottom w:val="none" w:sz="0" w:space="0" w:color="auto"/>
        <w:right w:val="none" w:sz="0" w:space="0" w:color="auto"/>
      </w:divBdr>
    </w:div>
    <w:div w:id="1538355189">
      <w:bodyDiv w:val="1"/>
      <w:marLeft w:val="0"/>
      <w:marRight w:val="0"/>
      <w:marTop w:val="0"/>
      <w:marBottom w:val="0"/>
      <w:divBdr>
        <w:top w:val="none" w:sz="0" w:space="0" w:color="auto"/>
        <w:left w:val="none" w:sz="0" w:space="0" w:color="auto"/>
        <w:bottom w:val="none" w:sz="0" w:space="0" w:color="auto"/>
        <w:right w:val="none" w:sz="0" w:space="0" w:color="auto"/>
      </w:divBdr>
    </w:div>
    <w:div w:id="1544125633">
      <w:bodyDiv w:val="1"/>
      <w:marLeft w:val="0"/>
      <w:marRight w:val="0"/>
      <w:marTop w:val="0"/>
      <w:marBottom w:val="0"/>
      <w:divBdr>
        <w:top w:val="none" w:sz="0" w:space="0" w:color="auto"/>
        <w:left w:val="none" w:sz="0" w:space="0" w:color="auto"/>
        <w:bottom w:val="none" w:sz="0" w:space="0" w:color="auto"/>
        <w:right w:val="none" w:sz="0" w:space="0" w:color="auto"/>
      </w:divBdr>
    </w:div>
    <w:div w:id="1551265015">
      <w:bodyDiv w:val="1"/>
      <w:marLeft w:val="0"/>
      <w:marRight w:val="0"/>
      <w:marTop w:val="0"/>
      <w:marBottom w:val="0"/>
      <w:divBdr>
        <w:top w:val="none" w:sz="0" w:space="0" w:color="auto"/>
        <w:left w:val="none" w:sz="0" w:space="0" w:color="auto"/>
        <w:bottom w:val="none" w:sz="0" w:space="0" w:color="auto"/>
        <w:right w:val="none" w:sz="0" w:space="0" w:color="auto"/>
      </w:divBdr>
    </w:div>
    <w:div w:id="1592467225">
      <w:bodyDiv w:val="1"/>
      <w:marLeft w:val="0"/>
      <w:marRight w:val="0"/>
      <w:marTop w:val="0"/>
      <w:marBottom w:val="0"/>
      <w:divBdr>
        <w:top w:val="none" w:sz="0" w:space="0" w:color="auto"/>
        <w:left w:val="none" w:sz="0" w:space="0" w:color="auto"/>
        <w:bottom w:val="none" w:sz="0" w:space="0" w:color="auto"/>
        <w:right w:val="none" w:sz="0" w:space="0" w:color="auto"/>
      </w:divBdr>
    </w:div>
    <w:div w:id="1595746617">
      <w:bodyDiv w:val="1"/>
      <w:marLeft w:val="0"/>
      <w:marRight w:val="0"/>
      <w:marTop w:val="0"/>
      <w:marBottom w:val="0"/>
      <w:divBdr>
        <w:top w:val="none" w:sz="0" w:space="0" w:color="auto"/>
        <w:left w:val="none" w:sz="0" w:space="0" w:color="auto"/>
        <w:bottom w:val="none" w:sz="0" w:space="0" w:color="auto"/>
        <w:right w:val="none" w:sz="0" w:space="0" w:color="auto"/>
      </w:divBdr>
      <w:divsChild>
        <w:div w:id="12237129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0463956">
              <w:marLeft w:val="0"/>
              <w:marRight w:val="0"/>
              <w:marTop w:val="0"/>
              <w:marBottom w:val="0"/>
              <w:divBdr>
                <w:top w:val="none" w:sz="0" w:space="0" w:color="auto"/>
                <w:left w:val="none" w:sz="0" w:space="0" w:color="auto"/>
                <w:bottom w:val="none" w:sz="0" w:space="0" w:color="auto"/>
                <w:right w:val="none" w:sz="0" w:space="0" w:color="auto"/>
              </w:divBdr>
              <w:divsChild>
                <w:div w:id="152839908">
                  <w:marLeft w:val="0"/>
                  <w:marRight w:val="0"/>
                  <w:marTop w:val="0"/>
                  <w:marBottom w:val="0"/>
                  <w:divBdr>
                    <w:top w:val="none" w:sz="0" w:space="0" w:color="auto"/>
                    <w:left w:val="none" w:sz="0" w:space="0" w:color="auto"/>
                    <w:bottom w:val="none" w:sz="0" w:space="0" w:color="auto"/>
                    <w:right w:val="none" w:sz="0" w:space="0" w:color="auto"/>
                  </w:divBdr>
                  <w:divsChild>
                    <w:div w:id="809135879">
                      <w:marLeft w:val="0"/>
                      <w:marRight w:val="0"/>
                      <w:marTop w:val="0"/>
                      <w:marBottom w:val="0"/>
                      <w:divBdr>
                        <w:top w:val="none" w:sz="0" w:space="0" w:color="auto"/>
                        <w:left w:val="none" w:sz="0" w:space="0" w:color="auto"/>
                        <w:bottom w:val="none" w:sz="0" w:space="0" w:color="auto"/>
                        <w:right w:val="none" w:sz="0" w:space="0" w:color="auto"/>
                      </w:divBdr>
                      <w:divsChild>
                        <w:div w:id="1081101882">
                          <w:marLeft w:val="0"/>
                          <w:marRight w:val="0"/>
                          <w:marTop w:val="0"/>
                          <w:marBottom w:val="0"/>
                          <w:divBdr>
                            <w:top w:val="none" w:sz="0" w:space="0" w:color="auto"/>
                            <w:left w:val="none" w:sz="0" w:space="0" w:color="auto"/>
                            <w:bottom w:val="none" w:sz="0" w:space="0" w:color="auto"/>
                            <w:right w:val="none" w:sz="0" w:space="0" w:color="auto"/>
                          </w:divBdr>
                          <w:divsChild>
                            <w:div w:id="3290232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1997966">
                                  <w:marLeft w:val="0"/>
                                  <w:marRight w:val="0"/>
                                  <w:marTop w:val="0"/>
                                  <w:marBottom w:val="0"/>
                                  <w:divBdr>
                                    <w:top w:val="none" w:sz="0" w:space="0" w:color="auto"/>
                                    <w:left w:val="none" w:sz="0" w:space="0" w:color="auto"/>
                                    <w:bottom w:val="none" w:sz="0" w:space="0" w:color="auto"/>
                                    <w:right w:val="none" w:sz="0" w:space="0" w:color="auto"/>
                                  </w:divBdr>
                                  <w:divsChild>
                                    <w:div w:id="191427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7034564">
      <w:bodyDiv w:val="1"/>
      <w:marLeft w:val="0"/>
      <w:marRight w:val="0"/>
      <w:marTop w:val="0"/>
      <w:marBottom w:val="0"/>
      <w:divBdr>
        <w:top w:val="none" w:sz="0" w:space="0" w:color="auto"/>
        <w:left w:val="none" w:sz="0" w:space="0" w:color="auto"/>
        <w:bottom w:val="none" w:sz="0" w:space="0" w:color="auto"/>
        <w:right w:val="none" w:sz="0" w:space="0" w:color="auto"/>
      </w:divBdr>
    </w:div>
    <w:div w:id="1609967131">
      <w:bodyDiv w:val="1"/>
      <w:marLeft w:val="0"/>
      <w:marRight w:val="0"/>
      <w:marTop w:val="0"/>
      <w:marBottom w:val="0"/>
      <w:divBdr>
        <w:top w:val="none" w:sz="0" w:space="0" w:color="auto"/>
        <w:left w:val="none" w:sz="0" w:space="0" w:color="auto"/>
        <w:bottom w:val="none" w:sz="0" w:space="0" w:color="auto"/>
        <w:right w:val="none" w:sz="0" w:space="0" w:color="auto"/>
      </w:divBdr>
    </w:div>
    <w:div w:id="1647859541">
      <w:bodyDiv w:val="1"/>
      <w:marLeft w:val="0"/>
      <w:marRight w:val="0"/>
      <w:marTop w:val="0"/>
      <w:marBottom w:val="0"/>
      <w:divBdr>
        <w:top w:val="none" w:sz="0" w:space="0" w:color="auto"/>
        <w:left w:val="none" w:sz="0" w:space="0" w:color="auto"/>
        <w:bottom w:val="none" w:sz="0" w:space="0" w:color="auto"/>
        <w:right w:val="none" w:sz="0" w:space="0" w:color="auto"/>
      </w:divBdr>
    </w:div>
    <w:div w:id="1654676416">
      <w:bodyDiv w:val="1"/>
      <w:marLeft w:val="0"/>
      <w:marRight w:val="0"/>
      <w:marTop w:val="0"/>
      <w:marBottom w:val="0"/>
      <w:divBdr>
        <w:top w:val="none" w:sz="0" w:space="0" w:color="auto"/>
        <w:left w:val="none" w:sz="0" w:space="0" w:color="auto"/>
        <w:bottom w:val="none" w:sz="0" w:space="0" w:color="auto"/>
        <w:right w:val="none" w:sz="0" w:space="0" w:color="auto"/>
      </w:divBdr>
    </w:div>
    <w:div w:id="1662735990">
      <w:bodyDiv w:val="1"/>
      <w:marLeft w:val="0"/>
      <w:marRight w:val="0"/>
      <w:marTop w:val="0"/>
      <w:marBottom w:val="0"/>
      <w:divBdr>
        <w:top w:val="none" w:sz="0" w:space="0" w:color="auto"/>
        <w:left w:val="none" w:sz="0" w:space="0" w:color="auto"/>
        <w:bottom w:val="none" w:sz="0" w:space="0" w:color="auto"/>
        <w:right w:val="none" w:sz="0" w:space="0" w:color="auto"/>
      </w:divBdr>
    </w:div>
    <w:div w:id="1668820684">
      <w:bodyDiv w:val="1"/>
      <w:marLeft w:val="0"/>
      <w:marRight w:val="0"/>
      <w:marTop w:val="0"/>
      <w:marBottom w:val="0"/>
      <w:divBdr>
        <w:top w:val="none" w:sz="0" w:space="0" w:color="auto"/>
        <w:left w:val="none" w:sz="0" w:space="0" w:color="auto"/>
        <w:bottom w:val="none" w:sz="0" w:space="0" w:color="auto"/>
        <w:right w:val="none" w:sz="0" w:space="0" w:color="auto"/>
      </w:divBdr>
    </w:div>
    <w:div w:id="1678338920">
      <w:bodyDiv w:val="1"/>
      <w:marLeft w:val="0"/>
      <w:marRight w:val="0"/>
      <w:marTop w:val="0"/>
      <w:marBottom w:val="0"/>
      <w:divBdr>
        <w:top w:val="none" w:sz="0" w:space="0" w:color="auto"/>
        <w:left w:val="none" w:sz="0" w:space="0" w:color="auto"/>
        <w:bottom w:val="none" w:sz="0" w:space="0" w:color="auto"/>
        <w:right w:val="none" w:sz="0" w:space="0" w:color="auto"/>
      </w:divBdr>
    </w:div>
    <w:div w:id="1679698814">
      <w:bodyDiv w:val="1"/>
      <w:marLeft w:val="0"/>
      <w:marRight w:val="0"/>
      <w:marTop w:val="0"/>
      <w:marBottom w:val="0"/>
      <w:divBdr>
        <w:top w:val="none" w:sz="0" w:space="0" w:color="auto"/>
        <w:left w:val="none" w:sz="0" w:space="0" w:color="auto"/>
        <w:bottom w:val="none" w:sz="0" w:space="0" w:color="auto"/>
        <w:right w:val="none" w:sz="0" w:space="0" w:color="auto"/>
      </w:divBdr>
    </w:div>
    <w:div w:id="1688025497">
      <w:bodyDiv w:val="1"/>
      <w:marLeft w:val="0"/>
      <w:marRight w:val="0"/>
      <w:marTop w:val="0"/>
      <w:marBottom w:val="0"/>
      <w:divBdr>
        <w:top w:val="none" w:sz="0" w:space="0" w:color="auto"/>
        <w:left w:val="none" w:sz="0" w:space="0" w:color="auto"/>
        <w:bottom w:val="none" w:sz="0" w:space="0" w:color="auto"/>
        <w:right w:val="none" w:sz="0" w:space="0" w:color="auto"/>
      </w:divBdr>
    </w:div>
    <w:div w:id="1696534928">
      <w:bodyDiv w:val="1"/>
      <w:marLeft w:val="0"/>
      <w:marRight w:val="0"/>
      <w:marTop w:val="0"/>
      <w:marBottom w:val="0"/>
      <w:divBdr>
        <w:top w:val="none" w:sz="0" w:space="0" w:color="auto"/>
        <w:left w:val="none" w:sz="0" w:space="0" w:color="auto"/>
        <w:bottom w:val="none" w:sz="0" w:space="0" w:color="auto"/>
        <w:right w:val="none" w:sz="0" w:space="0" w:color="auto"/>
      </w:divBdr>
    </w:div>
    <w:div w:id="1700350392">
      <w:bodyDiv w:val="1"/>
      <w:marLeft w:val="0"/>
      <w:marRight w:val="0"/>
      <w:marTop w:val="0"/>
      <w:marBottom w:val="0"/>
      <w:divBdr>
        <w:top w:val="none" w:sz="0" w:space="0" w:color="auto"/>
        <w:left w:val="none" w:sz="0" w:space="0" w:color="auto"/>
        <w:bottom w:val="none" w:sz="0" w:space="0" w:color="auto"/>
        <w:right w:val="none" w:sz="0" w:space="0" w:color="auto"/>
      </w:divBdr>
    </w:div>
    <w:div w:id="1700621328">
      <w:bodyDiv w:val="1"/>
      <w:marLeft w:val="0"/>
      <w:marRight w:val="0"/>
      <w:marTop w:val="0"/>
      <w:marBottom w:val="0"/>
      <w:divBdr>
        <w:top w:val="none" w:sz="0" w:space="0" w:color="auto"/>
        <w:left w:val="none" w:sz="0" w:space="0" w:color="auto"/>
        <w:bottom w:val="none" w:sz="0" w:space="0" w:color="auto"/>
        <w:right w:val="none" w:sz="0" w:space="0" w:color="auto"/>
      </w:divBdr>
    </w:div>
    <w:div w:id="1729524874">
      <w:bodyDiv w:val="1"/>
      <w:marLeft w:val="0"/>
      <w:marRight w:val="0"/>
      <w:marTop w:val="0"/>
      <w:marBottom w:val="0"/>
      <w:divBdr>
        <w:top w:val="none" w:sz="0" w:space="0" w:color="auto"/>
        <w:left w:val="none" w:sz="0" w:space="0" w:color="auto"/>
        <w:bottom w:val="none" w:sz="0" w:space="0" w:color="auto"/>
        <w:right w:val="none" w:sz="0" w:space="0" w:color="auto"/>
      </w:divBdr>
    </w:div>
    <w:div w:id="1729718625">
      <w:bodyDiv w:val="1"/>
      <w:marLeft w:val="0"/>
      <w:marRight w:val="0"/>
      <w:marTop w:val="0"/>
      <w:marBottom w:val="0"/>
      <w:divBdr>
        <w:top w:val="none" w:sz="0" w:space="0" w:color="auto"/>
        <w:left w:val="none" w:sz="0" w:space="0" w:color="auto"/>
        <w:bottom w:val="none" w:sz="0" w:space="0" w:color="auto"/>
        <w:right w:val="none" w:sz="0" w:space="0" w:color="auto"/>
      </w:divBdr>
    </w:div>
    <w:div w:id="1755785082">
      <w:bodyDiv w:val="1"/>
      <w:marLeft w:val="0"/>
      <w:marRight w:val="0"/>
      <w:marTop w:val="0"/>
      <w:marBottom w:val="0"/>
      <w:divBdr>
        <w:top w:val="none" w:sz="0" w:space="0" w:color="auto"/>
        <w:left w:val="none" w:sz="0" w:space="0" w:color="auto"/>
        <w:bottom w:val="none" w:sz="0" w:space="0" w:color="auto"/>
        <w:right w:val="none" w:sz="0" w:space="0" w:color="auto"/>
      </w:divBdr>
      <w:divsChild>
        <w:div w:id="786585243">
          <w:marLeft w:val="0"/>
          <w:marRight w:val="0"/>
          <w:marTop w:val="0"/>
          <w:marBottom w:val="0"/>
          <w:divBdr>
            <w:top w:val="none" w:sz="0" w:space="0" w:color="auto"/>
            <w:left w:val="none" w:sz="0" w:space="0" w:color="auto"/>
            <w:bottom w:val="none" w:sz="0" w:space="0" w:color="auto"/>
            <w:right w:val="none" w:sz="0" w:space="0" w:color="auto"/>
          </w:divBdr>
          <w:divsChild>
            <w:div w:id="1250118729">
              <w:marLeft w:val="0"/>
              <w:marRight w:val="0"/>
              <w:marTop w:val="0"/>
              <w:marBottom w:val="0"/>
              <w:divBdr>
                <w:top w:val="none" w:sz="0" w:space="0" w:color="auto"/>
                <w:left w:val="none" w:sz="0" w:space="0" w:color="auto"/>
                <w:bottom w:val="none" w:sz="0" w:space="0" w:color="auto"/>
                <w:right w:val="none" w:sz="0" w:space="0" w:color="auto"/>
              </w:divBdr>
            </w:div>
          </w:divsChild>
        </w:div>
        <w:div w:id="1981229051">
          <w:marLeft w:val="0"/>
          <w:marRight w:val="0"/>
          <w:marTop w:val="0"/>
          <w:marBottom w:val="0"/>
          <w:divBdr>
            <w:top w:val="none" w:sz="0" w:space="0" w:color="auto"/>
            <w:left w:val="none" w:sz="0" w:space="0" w:color="auto"/>
            <w:bottom w:val="none" w:sz="0" w:space="0" w:color="auto"/>
            <w:right w:val="none" w:sz="0" w:space="0" w:color="auto"/>
          </w:divBdr>
          <w:divsChild>
            <w:div w:id="58191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872056">
      <w:bodyDiv w:val="1"/>
      <w:marLeft w:val="0"/>
      <w:marRight w:val="0"/>
      <w:marTop w:val="0"/>
      <w:marBottom w:val="0"/>
      <w:divBdr>
        <w:top w:val="none" w:sz="0" w:space="0" w:color="auto"/>
        <w:left w:val="none" w:sz="0" w:space="0" w:color="auto"/>
        <w:bottom w:val="none" w:sz="0" w:space="0" w:color="auto"/>
        <w:right w:val="none" w:sz="0" w:space="0" w:color="auto"/>
      </w:divBdr>
      <w:divsChild>
        <w:div w:id="495077414">
          <w:marLeft w:val="0"/>
          <w:marRight w:val="0"/>
          <w:marTop w:val="0"/>
          <w:marBottom w:val="0"/>
          <w:divBdr>
            <w:top w:val="none" w:sz="0" w:space="0" w:color="auto"/>
            <w:left w:val="none" w:sz="0" w:space="0" w:color="auto"/>
            <w:bottom w:val="none" w:sz="0" w:space="0" w:color="auto"/>
            <w:right w:val="none" w:sz="0" w:space="0" w:color="auto"/>
          </w:divBdr>
          <w:divsChild>
            <w:div w:id="1092358496">
              <w:marLeft w:val="0"/>
              <w:marRight w:val="0"/>
              <w:marTop w:val="0"/>
              <w:marBottom w:val="0"/>
              <w:divBdr>
                <w:top w:val="none" w:sz="0" w:space="0" w:color="auto"/>
                <w:left w:val="none" w:sz="0" w:space="0" w:color="auto"/>
                <w:bottom w:val="none" w:sz="0" w:space="0" w:color="auto"/>
                <w:right w:val="none" w:sz="0" w:space="0" w:color="auto"/>
              </w:divBdr>
              <w:divsChild>
                <w:div w:id="1822456439">
                  <w:marLeft w:val="0"/>
                  <w:marRight w:val="0"/>
                  <w:marTop w:val="0"/>
                  <w:marBottom w:val="0"/>
                  <w:divBdr>
                    <w:top w:val="none" w:sz="0" w:space="0" w:color="auto"/>
                    <w:left w:val="none" w:sz="0" w:space="0" w:color="auto"/>
                    <w:bottom w:val="none" w:sz="0" w:space="0" w:color="auto"/>
                    <w:right w:val="none" w:sz="0" w:space="0" w:color="auto"/>
                  </w:divBdr>
                  <w:divsChild>
                    <w:div w:id="1778059821">
                      <w:marLeft w:val="0"/>
                      <w:marRight w:val="0"/>
                      <w:marTop w:val="0"/>
                      <w:marBottom w:val="0"/>
                      <w:divBdr>
                        <w:top w:val="none" w:sz="0" w:space="0" w:color="auto"/>
                        <w:left w:val="none" w:sz="0" w:space="0" w:color="auto"/>
                        <w:bottom w:val="none" w:sz="0" w:space="0" w:color="auto"/>
                        <w:right w:val="none" w:sz="0" w:space="0" w:color="auto"/>
                      </w:divBdr>
                      <w:divsChild>
                        <w:div w:id="733547407">
                          <w:marLeft w:val="0"/>
                          <w:marRight w:val="0"/>
                          <w:marTop w:val="0"/>
                          <w:marBottom w:val="0"/>
                          <w:divBdr>
                            <w:top w:val="none" w:sz="0" w:space="0" w:color="auto"/>
                            <w:left w:val="none" w:sz="0" w:space="0" w:color="auto"/>
                            <w:bottom w:val="none" w:sz="0" w:space="0" w:color="auto"/>
                            <w:right w:val="none" w:sz="0" w:space="0" w:color="auto"/>
                          </w:divBdr>
                          <w:divsChild>
                            <w:div w:id="1938755109">
                              <w:marLeft w:val="0"/>
                              <w:marRight w:val="0"/>
                              <w:marTop w:val="0"/>
                              <w:marBottom w:val="0"/>
                              <w:divBdr>
                                <w:top w:val="none" w:sz="0" w:space="0" w:color="auto"/>
                                <w:left w:val="none" w:sz="0" w:space="0" w:color="auto"/>
                                <w:bottom w:val="none" w:sz="0" w:space="0" w:color="auto"/>
                                <w:right w:val="none" w:sz="0" w:space="0" w:color="auto"/>
                              </w:divBdr>
                              <w:divsChild>
                                <w:div w:id="121524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4446605">
      <w:bodyDiv w:val="1"/>
      <w:marLeft w:val="0"/>
      <w:marRight w:val="0"/>
      <w:marTop w:val="0"/>
      <w:marBottom w:val="0"/>
      <w:divBdr>
        <w:top w:val="none" w:sz="0" w:space="0" w:color="auto"/>
        <w:left w:val="none" w:sz="0" w:space="0" w:color="auto"/>
        <w:bottom w:val="none" w:sz="0" w:space="0" w:color="auto"/>
        <w:right w:val="none" w:sz="0" w:space="0" w:color="auto"/>
      </w:divBdr>
      <w:divsChild>
        <w:div w:id="1314137240">
          <w:marLeft w:val="0"/>
          <w:marRight w:val="0"/>
          <w:marTop w:val="0"/>
          <w:marBottom w:val="0"/>
          <w:divBdr>
            <w:top w:val="none" w:sz="0" w:space="0" w:color="auto"/>
            <w:left w:val="none" w:sz="0" w:space="0" w:color="auto"/>
            <w:bottom w:val="none" w:sz="0" w:space="0" w:color="auto"/>
            <w:right w:val="none" w:sz="0" w:space="0" w:color="auto"/>
          </w:divBdr>
          <w:divsChild>
            <w:div w:id="131802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017786">
      <w:bodyDiv w:val="1"/>
      <w:marLeft w:val="0"/>
      <w:marRight w:val="0"/>
      <w:marTop w:val="0"/>
      <w:marBottom w:val="0"/>
      <w:divBdr>
        <w:top w:val="none" w:sz="0" w:space="0" w:color="auto"/>
        <w:left w:val="none" w:sz="0" w:space="0" w:color="auto"/>
        <w:bottom w:val="none" w:sz="0" w:space="0" w:color="auto"/>
        <w:right w:val="none" w:sz="0" w:space="0" w:color="auto"/>
      </w:divBdr>
      <w:divsChild>
        <w:div w:id="1037125156">
          <w:marLeft w:val="0"/>
          <w:marRight w:val="0"/>
          <w:marTop w:val="0"/>
          <w:marBottom w:val="0"/>
          <w:divBdr>
            <w:top w:val="none" w:sz="0" w:space="0" w:color="auto"/>
            <w:left w:val="none" w:sz="0" w:space="0" w:color="auto"/>
            <w:bottom w:val="none" w:sz="0" w:space="0" w:color="auto"/>
            <w:right w:val="none" w:sz="0" w:space="0" w:color="auto"/>
          </w:divBdr>
          <w:divsChild>
            <w:div w:id="2098863531">
              <w:marLeft w:val="0"/>
              <w:marRight w:val="0"/>
              <w:marTop w:val="0"/>
              <w:marBottom w:val="0"/>
              <w:divBdr>
                <w:top w:val="none" w:sz="0" w:space="0" w:color="auto"/>
                <w:left w:val="none" w:sz="0" w:space="0" w:color="auto"/>
                <w:bottom w:val="none" w:sz="0" w:space="0" w:color="auto"/>
                <w:right w:val="none" w:sz="0" w:space="0" w:color="auto"/>
              </w:divBdr>
              <w:divsChild>
                <w:div w:id="1382096714">
                  <w:marLeft w:val="0"/>
                  <w:marRight w:val="0"/>
                  <w:marTop w:val="0"/>
                  <w:marBottom w:val="0"/>
                  <w:divBdr>
                    <w:top w:val="none" w:sz="0" w:space="0" w:color="auto"/>
                    <w:left w:val="none" w:sz="0" w:space="0" w:color="auto"/>
                    <w:bottom w:val="none" w:sz="0" w:space="0" w:color="auto"/>
                    <w:right w:val="none" w:sz="0" w:space="0" w:color="auto"/>
                  </w:divBdr>
                  <w:divsChild>
                    <w:div w:id="618951013">
                      <w:marLeft w:val="0"/>
                      <w:marRight w:val="0"/>
                      <w:marTop w:val="0"/>
                      <w:marBottom w:val="0"/>
                      <w:divBdr>
                        <w:top w:val="none" w:sz="0" w:space="0" w:color="auto"/>
                        <w:left w:val="none" w:sz="0" w:space="0" w:color="auto"/>
                        <w:bottom w:val="none" w:sz="0" w:space="0" w:color="auto"/>
                        <w:right w:val="none" w:sz="0" w:space="0" w:color="auto"/>
                      </w:divBdr>
                      <w:divsChild>
                        <w:div w:id="1662387681">
                          <w:marLeft w:val="0"/>
                          <w:marRight w:val="0"/>
                          <w:marTop w:val="0"/>
                          <w:marBottom w:val="0"/>
                          <w:divBdr>
                            <w:top w:val="none" w:sz="0" w:space="0" w:color="auto"/>
                            <w:left w:val="none" w:sz="0" w:space="0" w:color="auto"/>
                            <w:bottom w:val="none" w:sz="0" w:space="0" w:color="auto"/>
                            <w:right w:val="none" w:sz="0" w:space="0" w:color="auto"/>
                          </w:divBdr>
                          <w:divsChild>
                            <w:div w:id="1493108238">
                              <w:marLeft w:val="0"/>
                              <w:marRight w:val="0"/>
                              <w:marTop w:val="0"/>
                              <w:marBottom w:val="0"/>
                              <w:divBdr>
                                <w:top w:val="none" w:sz="0" w:space="0" w:color="auto"/>
                                <w:left w:val="none" w:sz="0" w:space="0" w:color="auto"/>
                                <w:bottom w:val="none" w:sz="0" w:space="0" w:color="auto"/>
                                <w:right w:val="none" w:sz="0" w:space="0" w:color="auto"/>
                              </w:divBdr>
                              <w:divsChild>
                                <w:div w:id="142425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749620">
      <w:bodyDiv w:val="1"/>
      <w:marLeft w:val="0"/>
      <w:marRight w:val="0"/>
      <w:marTop w:val="0"/>
      <w:marBottom w:val="0"/>
      <w:divBdr>
        <w:top w:val="none" w:sz="0" w:space="0" w:color="auto"/>
        <w:left w:val="none" w:sz="0" w:space="0" w:color="auto"/>
        <w:bottom w:val="none" w:sz="0" w:space="0" w:color="auto"/>
        <w:right w:val="none" w:sz="0" w:space="0" w:color="auto"/>
      </w:divBdr>
    </w:div>
    <w:div w:id="1894848200">
      <w:bodyDiv w:val="1"/>
      <w:marLeft w:val="0"/>
      <w:marRight w:val="0"/>
      <w:marTop w:val="0"/>
      <w:marBottom w:val="0"/>
      <w:divBdr>
        <w:top w:val="none" w:sz="0" w:space="0" w:color="auto"/>
        <w:left w:val="none" w:sz="0" w:space="0" w:color="auto"/>
        <w:bottom w:val="none" w:sz="0" w:space="0" w:color="auto"/>
        <w:right w:val="none" w:sz="0" w:space="0" w:color="auto"/>
      </w:divBdr>
      <w:divsChild>
        <w:div w:id="691422753">
          <w:marLeft w:val="0"/>
          <w:marRight w:val="0"/>
          <w:marTop w:val="0"/>
          <w:marBottom w:val="0"/>
          <w:divBdr>
            <w:top w:val="none" w:sz="0" w:space="0" w:color="auto"/>
            <w:left w:val="none" w:sz="0" w:space="0" w:color="auto"/>
            <w:bottom w:val="none" w:sz="0" w:space="0" w:color="auto"/>
            <w:right w:val="none" w:sz="0" w:space="0" w:color="auto"/>
          </w:divBdr>
          <w:divsChild>
            <w:div w:id="752506677">
              <w:marLeft w:val="0"/>
              <w:marRight w:val="0"/>
              <w:marTop w:val="0"/>
              <w:marBottom w:val="0"/>
              <w:divBdr>
                <w:top w:val="none" w:sz="0" w:space="0" w:color="auto"/>
                <w:left w:val="none" w:sz="0" w:space="0" w:color="auto"/>
                <w:bottom w:val="none" w:sz="0" w:space="0" w:color="auto"/>
                <w:right w:val="none" w:sz="0" w:space="0" w:color="auto"/>
              </w:divBdr>
              <w:divsChild>
                <w:div w:id="1047874777">
                  <w:marLeft w:val="0"/>
                  <w:marRight w:val="0"/>
                  <w:marTop w:val="0"/>
                  <w:marBottom w:val="0"/>
                  <w:divBdr>
                    <w:top w:val="none" w:sz="0" w:space="0" w:color="auto"/>
                    <w:left w:val="none" w:sz="0" w:space="0" w:color="auto"/>
                    <w:bottom w:val="none" w:sz="0" w:space="0" w:color="auto"/>
                    <w:right w:val="none" w:sz="0" w:space="0" w:color="auto"/>
                  </w:divBdr>
                  <w:divsChild>
                    <w:div w:id="266036406">
                      <w:marLeft w:val="0"/>
                      <w:marRight w:val="0"/>
                      <w:marTop w:val="0"/>
                      <w:marBottom w:val="0"/>
                      <w:divBdr>
                        <w:top w:val="none" w:sz="0" w:space="0" w:color="auto"/>
                        <w:left w:val="none" w:sz="0" w:space="0" w:color="auto"/>
                        <w:bottom w:val="none" w:sz="0" w:space="0" w:color="auto"/>
                        <w:right w:val="none" w:sz="0" w:space="0" w:color="auto"/>
                      </w:divBdr>
                      <w:divsChild>
                        <w:div w:id="909266523">
                          <w:marLeft w:val="0"/>
                          <w:marRight w:val="0"/>
                          <w:marTop w:val="0"/>
                          <w:marBottom w:val="0"/>
                          <w:divBdr>
                            <w:top w:val="none" w:sz="0" w:space="0" w:color="auto"/>
                            <w:left w:val="none" w:sz="0" w:space="0" w:color="auto"/>
                            <w:bottom w:val="none" w:sz="0" w:space="0" w:color="auto"/>
                            <w:right w:val="none" w:sz="0" w:space="0" w:color="auto"/>
                          </w:divBdr>
                          <w:divsChild>
                            <w:div w:id="1740054251">
                              <w:marLeft w:val="0"/>
                              <w:marRight w:val="0"/>
                              <w:marTop w:val="0"/>
                              <w:marBottom w:val="0"/>
                              <w:divBdr>
                                <w:top w:val="none" w:sz="0" w:space="0" w:color="auto"/>
                                <w:left w:val="none" w:sz="0" w:space="0" w:color="auto"/>
                                <w:bottom w:val="none" w:sz="0" w:space="0" w:color="auto"/>
                                <w:right w:val="none" w:sz="0" w:space="0" w:color="auto"/>
                              </w:divBdr>
                              <w:divsChild>
                                <w:div w:id="16344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5337827">
      <w:bodyDiv w:val="1"/>
      <w:marLeft w:val="0"/>
      <w:marRight w:val="0"/>
      <w:marTop w:val="0"/>
      <w:marBottom w:val="0"/>
      <w:divBdr>
        <w:top w:val="none" w:sz="0" w:space="0" w:color="auto"/>
        <w:left w:val="none" w:sz="0" w:space="0" w:color="auto"/>
        <w:bottom w:val="none" w:sz="0" w:space="0" w:color="auto"/>
        <w:right w:val="none" w:sz="0" w:space="0" w:color="auto"/>
      </w:divBdr>
    </w:div>
    <w:div w:id="1945183722">
      <w:bodyDiv w:val="1"/>
      <w:marLeft w:val="0"/>
      <w:marRight w:val="0"/>
      <w:marTop w:val="0"/>
      <w:marBottom w:val="0"/>
      <w:divBdr>
        <w:top w:val="none" w:sz="0" w:space="0" w:color="auto"/>
        <w:left w:val="none" w:sz="0" w:space="0" w:color="auto"/>
        <w:bottom w:val="none" w:sz="0" w:space="0" w:color="auto"/>
        <w:right w:val="none" w:sz="0" w:space="0" w:color="auto"/>
      </w:divBdr>
    </w:div>
    <w:div w:id="1946422107">
      <w:bodyDiv w:val="1"/>
      <w:marLeft w:val="0"/>
      <w:marRight w:val="0"/>
      <w:marTop w:val="0"/>
      <w:marBottom w:val="0"/>
      <w:divBdr>
        <w:top w:val="none" w:sz="0" w:space="0" w:color="auto"/>
        <w:left w:val="none" w:sz="0" w:space="0" w:color="auto"/>
        <w:bottom w:val="none" w:sz="0" w:space="0" w:color="auto"/>
        <w:right w:val="none" w:sz="0" w:space="0" w:color="auto"/>
      </w:divBdr>
    </w:div>
    <w:div w:id="1955207084">
      <w:bodyDiv w:val="1"/>
      <w:marLeft w:val="0"/>
      <w:marRight w:val="0"/>
      <w:marTop w:val="0"/>
      <w:marBottom w:val="0"/>
      <w:divBdr>
        <w:top w:val="none" w:sz="0" w:space="0" w:color="auto"/>
        <w:left w:val="none" w:sz="0" w:space="0" w:color="auto"/>
        <w:bottom w:val="none" w:sz="0" w:space="0" w:color="auto"/>
        <w:right w:val="none" w:sz="0" w:space="0" w:color="auto"/>
      </w:divBdr>
    </w:div>
    <w:div w:id="1988702660">
      <w:bodyDiv w:val="1"/>
      <w:marLeft w:val="0"/>
      <w:marRight w:val="0"/>
      <w:marTop w:val="0"/>
      <w:marBottom w:val="0"/>
      <w:divBdr>
        <w:top w:val="none" w:sz="0" w:space="0" w:color="auto"/>
        <w:left w:val="none" w:sz="0" w:space="0" w:color="auto"/>
        <w:bottom w:val="none" w:sz="0" w:space="0" w:color="auto"/>
        <w:right w:val="none" w:sz="0" w:space="0" w:color="auto"/>
      </w:divBdr>
    </w:div>
    <w:div w:id="1989746004">
      <w:bodyDiv w:val="1"/>
      <w:marLeft w:val="0"/>
      <w:marRight w:val="0"/>
      <w:marTop w:val="0"/>
      <w:marBottom w:val="0"/>
      <w:divBdr>
        <w:top w:val="none" w:sz="0" w:space="0" w:color="auto"/>
        <w:left w:val="none" w:sz="0" w:space="0" w:color="auto"/>
        <w:bottom w:val="none" w:sz="0" w:space="0" w:color="auto"/>
        <w:right w:val="none" w:sz="0" w:space="0" w:color="auto"/>
      </w:divBdr>
      <w:divsChild>
        <w:div w:id="241182642">
          <w:marLeft w:val="0"/>
          <w:marRight w:val="0"/>
          <w:marTop w:val="0"/>
          <w:marBottom w:val="0"/>
          <w:divBdr>
            <w:top w:val="none" w:sz="0" w:space="0" w:color="auto"/>
            <w:left w:val="none" w:sz="0" w:space="0" w:color="auto"/>
            <w:bottom w:val="none" w:sz="0" w:space="0" w:color="auto"/>
            <w:right w:val="none" w:sz="0" w:space="0" w:color="auto"/>
          </w:divBdr>
          <w:divsChild>
            <w:div w:id="1218055176">
              <w:marLeft w:val="0"/>
              <w:marRight w:val="0"/>
              <w:marTop w:val="0"/>
              <w:marBottom w:val="0"/>
              <w:divBdr>
                <w:top w:val="none" w:sz="0" w:space="0" w:color="auto"/>
                <w:left w:val="none" w:sz="0" w:space="0" w:color="auto"/>
                <w:bottom w:val="none" w:sz="0" w:space="0" w:color="auto"/>
                <w:right w:val="none" w:sz="0" w:space="0" w:color="auto"/>
              </w:divBdr>
              <w:divsChild>
                <w:div w:id="26341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260026">
      <w:bodyDiv w:val="1"/>
      <w:marLeft w:val="0"/>
      <w:marRight w:val="0"/>
      <w:marTop w:val="0"/>
      <w:marBottom w:val="0"/>
      <w:divBdr>
        <w:top w:val="none" w:sz="0" w:space="0" w:color="auto"/>
        <w:left w:val="none" w:sz="0" w:space="0" w:color="auto"/>
        <w:bottom w:val="none" w:sz="0" w:space="0" w:color="auto"/>
        <w:right w:val="none" w:sz="0" w:space="0" w:color="auto"/>
      </w:divBdr>
    </w:div>
    <w:div w:id="2026513886">
      <w:bodyDiv w:val="1"/>
      <w:marLeft w:val="0"/>
      <w:marRight w:val="0"/>
      <w:marTop w:val="0"/>
      <w:marBottom w:val="0"/>
      <w:divBdr>
        <w:top w:val="none" w:sz="0" w:space="0" w:color="auto"/>
        <w:left w:val="none" w:sz="0" w:space="0" w:color="auto"/>
        <w:bottom w:val="none" w:sz="0" w:space="0" w:color="auto"/>
        <w:right w:val="none" w:sz="0" w:space="0" w:color="auto"/>
      </w:divBdr>
    </w:div>
    <w:div w:id="2033607235">
      <w:bodyDiv w:val="1"/>
      <w:marLeft w:val="0"/>
      <w:marRight w:val="0"/>
      <w:marTop w:val="0"/>
      <w:marBottom w:val="0"/>
      <w:divBdr>
        <w:top w:val="none" w:sz="0" w:space="0" w:color="auto"/>
        <w:left w:val="none" w:sz="0" w:space="0" w:color="auto"/>
        <w:bottom w:val="none" w:sz="0" w:space="0" w:color="auto"/>
        <w:right w:val="none" w:sz="0" w:space="0" w:color="auto"/>
      </w:divBdr>
    </w:div>
    <w:div w:id="2089492998">
      <w:bodyDiv w:val="1"/>
      <w:marLeft w:val="0"/>
      <w:marRight w:val="0"/>
      <w:marTop w:val="0"/>
      <w:marBottom w:val="0"/>
      <w:divBdr>
        <w:top w:val="none" w:sz="0" w:space="0" w:color="auto"/>
        <w:left w:val="none" w:sz="0" w:space="0" w:color="auto"/>
        <w:bottom w:val="none" w:sz="0" w:space="0" w:color="auto"/>
        <w:right w:val="none" w:sz="0" w:space="0" w:color="auto"/>
      </w:divBdr>
    </w:div>
    <w:div w:id="2106613635">
      <w:bodyDiv w:val="1"/>
      <w:marLeft w:val="0"/>
      <w:marRight w:val="0"/>
      <w:marTop w:val="0"/>
      <w:marBottom w:val="0"/>
      <w:divBdr>
        <w:top w:val="none" w:sz="0" w:space="0" w:color="auto"/>
        <w:left w:val="none" w:sz="0" w:space="0" w:color="auto"/>
        <w:bottom w:val="none" w:sz="0" w:space="0" w:color="auto"/>
        <w:right w:val="none" w:sz="0" w:space="0" w:color="auto"/>
      </w:divBdr>
    </w:div>
    <w:div w:id="2126919680">
      <w:bodyDiv w:val="1"/>
      <w:marLeft w:val="0"/>
      <w:marRight w:val="0"/>
      <w:marTop w:val="0"/>
      <w:marBottom w:val="0"/>
      <w:divBdr>
        <w:top w:val="none" w:sz="0" w:space="0" w:color="auto"/>
        <w:left w:val="none" w:sz="0" w:space="0" w:color="auto"/>
        <w:bottom w:val="none" w:sz="0" w:space="0" w:color="auto"/>
        <w:right w:val="none" w:sz="0" w:space="0" w:color="auto"/>
      </w:divBdr>
      <w:divsChild>
        <w:div w:id="1392577944">
          <w:marLeft w:val="0"/>
          <w:marRight w:val="0"/>
          <w:marTop w:val="0"/>
          <w:marBottom w:val="0"/>
          <w:divBdr>
            <w:top w:val="none" w:sz="0" w:space="0" w:color="auto"/>
            <w:left w:val="none" w:sz="0" w:space="0" w:color="auto"/>
            <w:bottom w:val="none" w:sz="0" w:space="0" w:color="auto"/>
            <w:right w:val="none" w:sz="0" w:space="0" w:color="auto"/>
          </w:divBdr>
          <w:divsChild>
            <w:div w:id="1343164102">
              <w:marLeft w:val="0"/>
              <w:marRight w:val="0"/>
              <w:marTop w:val="0"/>
              <w:marBottom w:val="0"/>
              <w:divBdr>
                <w:top w:val="none" w:sz="0" w:space="0" w:color="auto"/>
                <w:left w:val="none" w:sz="0" w:space="0" w:color="auto"/>
                <w:bottom w:val="none" w:sz="0" w:space="0" w:color="auto"/>
                <w:right w:val="none" w:sz="0" w:space="0" w:color="auto"/>
              </w:divBdr>
              <w:divsChild>
                <w:div w:id="1358384449">
                  <w:marLeft w:val="0"/>
                  <w:marRight w:val="0"/>
                  <w:marTop w:val="0"/>
                  <w:marBottom w:val="0"/>
                  <w:divBdr>
                    <w:top w:val="none" w:sz="0" w:space="0" w:color="auto"/>
                    <w:left w:val="none" w:sz="0" w:space="0" w:color="auto"/>
                    <w:bottom w:val="none" w:sz="0" w:space="0" w:color="auto"/>
                    <w:right w:val="none" w:sz="0" w:space="0" w:color="auto"/>
                  </w:divBdr>
                  <w:divsChild>
                    <w:div w:id="340815545">
                      <w:marLeft w:val="0"/>
                      <w:marRight w:val="0"/>
                      <w:marTop w:val="0"/>
                      <w:marBottom w:val="0"/>
                      <w:divBdr>
                        <w:top w:val="none" w:sz="0" w:space="0" w:color="auto"/>
                        <w:left w:val="none" w:sz="0" w:space="0" w:color="auto"/>
                        <w:bottom w:val="none" w:sz="0" w:space="0" w:color="auto"/>
                        <w:right w:val="none" w:sz="0" w:space="0" w:color="auto"/>
                      </w:divBdr>
                      <w:divsChild>
                        <w:div w:id="1664311547">
                          <w:marLeft w:val="0"/>
                          <w:marRight w:val="0"/>
                          <w:marTop w:val="0"/>
                          <w:marBottom w:val="0"/>
                          <w:divBdr>
                            <w:top w:val="none" w:sz="0" w:space="0" w:color="auto"/>
                            <w:left w:val="none" w:sz="0" w:space="0" w:color="auto"/>
                            <w:bottom w:val="none" w:sz="0" w:space="0" w:color="auto"/>
                            <w:right w:val="none" w:sz="0" w:space="0" w:color="auto"/>
                          </w:divBdr>
                          <w:divsChild>
                            <w:div w:id="1826895515">
                              <w:marLeft w:val="0"/>
                              <w:marRight w:val="0"/>
                              <w:marTop w:val="0"/>
                              <w:marBottom w:val="0"/>
                              <w:divBdr>
                                <w:top w:val="none" w:sz="0" w:space="0" w:color="auto"/>
                                <w:left w:val="none" w:sz="0" w:space="0" w:color="auto"/>
                                <w:bottom w:val="none" w:sz="0" w:space="0" w:color="auto"/>
                                <w:right w:val="none" w:sz="0" w:space="0" w:color="auto"/>
                              </w:divBdr>
                              <w:divsChild>
                                <w:div w:id="26034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944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water.org/our-work/integrated-monitoring-initiative-sdg-6/indicator-632-proportion-bodies-water-good-ambient" TargetMode="External"/><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doi.org/10.1038/s41597-022-01439-7" TargetMode="External"/><Relationship Id="rId21" Type="http://schemas.openxmlformats.org/officeDocument/2006/relationships/image" Target="media/image14.png"/><Relationship Id="rId34" Type="http://schemas.openxmlformats.org/officeDocument/2006/relationships/hyperlink" Target="https://essd.copernicus.org/preprints/essd-2021-214/essd-2021-214.pdf" TargetMode="External"/><Relationship Id="rId42" Type="http://schemas.openxmlformats.org/officeDocument/2006/relationships/hyperlink" Target="https://www.atlanticcouncil.org/blogs/menasource/egypt-has-a-water-problem-and-no-its-not-only-the-gerd/"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penniur.upenn.edu/uploads/media/02_Gutierrez.pdf" TargetMode="External"/><Relationship Id="rId40" Type="http://schemas.openxmlformats.org/officeDocument/2006/relationships/hyperlink" Target="https://www.cfr.org/backgrounder/water-stress-global-problem-thats-getting-worse"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doi.org/10.3390/w15142512"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doi.org/10.7927/q7z9-9r69" TargetMode="Externa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researchspace.auckland.ac.nz/bitstream/handle/2292/63443/Beveridge-2022-thesis.pdf?sequence=1" TargetMode="External"/><Relationship Id="rId38" Type="http://schemas.openxmlformats.org/officeDocument/2006/relationships/hyperlink" Target="https://iwa-network.org/reduction-of-non-revenue-water-around-the-world/" TargetMode="External"/><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https://www.washingtonpost.com/climate-environment/interactive/2023/water-scarcity-map-solutions/" TargetMode="External"/></Relationships>
</file>

<file path=word/_rels/endnotes.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unwater.org/our-work/integrated-monitoring-initiative-sdg-6/indicator-632-proportion-bodies-water-good-ambient" TargetMode="External"/><Relationship Id="rId3" Type="http://schemas.openxmlformats.org/officeDocument/2006/relationships/hyperlink" Target="https://www.unwater.org/publications/progress-wastewater-treatment-2021-update" TargetMode="External"/><Relationship Id="rId7" Type="http://schemas.openxmlformats.org/officeDocument/2006/relationships/hyperlink" Target="https://climateknowledgeportal.worldbank.org/" TargetMode="External"/><Relationship Id="rId12" Type="http://schemas.openxmlformats.org/officeDocument/2006/relationships/hyperlink" Target="https://gadm.org/" TargetMode="External"/><Relationship Id="rId2" Type="http://schemas.openxmlformats.org/officeDocument/2006/relationships/hyperlink" Target="https://sedac.ciesin.columbia.edu/data/set/popdynamics-1-8th-pop-base-year-projection-ssp-2000-2100-rev01" TargetMode="External"/><Relationship Id="rId1" Type="http://schemas.openxmlformats.org/officeDocument/2006/relationships/hyperlink" Target="https://datahelpdesk.worldbank.org/knowledgebase/articles/906519-world-bank-country-and-lending-groups" TargetMode="External"/><Relationship Id="rId6" Type="http://schemas.openxmlformats.org/officeDocument/2006/relationships/hyperlink" Target="https://www.wri.org/applications/aqueduct/water-risk-atlas/" TargetMode="External"/><Relationship Id="rId11" Type="http://schemas.openxmlformats.org/officeDocument/2006/relationships/hyperlink" Target="https://agenciadenoticias.ibge.gov.br/en/agencia-news/2184-news-agency/news/37059-em-2020-para-cada-r-1-00-gerado-pela-economia-foram-consumidos-6-2-litros-de-agua-2" TargetMode="External"/><Relationship Id="rId5" Type="http://schemas.openxmlformats.org/officeDocument/2006/relationships/hyperlink" Target="https://en.wikipedia.org/wiki/Representative_Concentration_Pathway" TargetMode="External"/><Relationship Id="rId10" Type="http://schemas.openxmlformats.org/officeDocument/2006/relationships/hyperlink" Target="https://ourworldindata.org/water-use-stress" TargetMode="External"/><Relationship Id="rId4" Type="http://schemas.openxmlformats.org/officeDocument/2006/relationships/hyperlink" Target="https://data.worldbank.org/indicator" TargetMode="External"/><Relationship Id="rId9" Type="http://schemas.openxmlformats.org/officeDocument/2006/relationships/hyperlink" Target="https://theconversation.com/africas-aquifers-hold-more-than-20-times-the-water-stored-in-the-continents-lakes-but-they-arent-the-answer-to-water-scarcity-2017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D0C6C5-7B6F-A649-BFF4-48AC4A6CF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2329</TotalTime>
  <Pages>39</Pages>
  <Words>12696</Words>
  <Characters>72372</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Guy Hutton</dc:creator>
  <cp:keywords/>
  <dc:description/>
  <cp:lastModifiedBy>Guy Hutton</cp:lastModifiedBy>
  <cp:revision>557</cp:revision>
  <dcterms:created xsi:type="dcterms:W3CDTF">2023-10-30T09:36:00Z</dcterms:created>
  <dcterms:modified xsi:type="dcterms:W3CDTF">2026-01-12T16:33:00Z</dcterms:modified>
</cp:coreProperties>
</file>